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C14737" w:rsidRPr="00F246A3" w:rsidRDefault="00C14737" w:rsidP="00C14737">
      <w:pPr>
        <w:spacing w:line="240" w:lineRule="auto"/>
        <w:ind w:firstLine="0"/>
        <w:jc w:val="center"/>
        <w:rPr>
          <w:b/>
          <w:sz w:val="28"/>
          <w:szCs w:val="28"/>
        </w:rPr>
      </w:pPr>
    </w:p>
    <w:p w:rsidR="00C14737" w:rsidRPr="00F246A3" w:rsidRDefault="00C14737" w:rsidP="00C14737">
      <w:pPr>
        <w:spacing w:line="240" w:lineRule="auto"/>
        <w:ind w:firstLine="0"/>
        <w:jc w:val="center"/>
        <w:rPr>
          <w:b/>
          <w:sz w:val="28"/>
          <w:szCs w:val="28"/>
          <w:lang w:val="sr-Latn-CS"/>
        </w:rPr>
      </w:pPr>
    </w:p>
    <w:p w:rsidR="008074C6" w:rsidRDefault="008074C6" w:rsidP="00C14737">
      <w:pPr>
        <w:spacing w:line="240" w:lineRule="auto"/>
        <w:ind w:firstLine="0"/>
        <w:jc w:val="center"/>
        <w:rPr>
          <w:b/>
          <w:sz w:val="28"/>
          <w:szCs w:val="28"/>
          <w:lang w:val="sr-Latn-CS"/>
        </w:rPr>
      </w:pPr>
    </w:p>
    <w:p w:rsidR="00235798" w:rsidRDefault="00235798" w:rsidP="00C14737">
      <w:pPr>
        <w:spacing w:line="240" w:lineRule="auto"/>
        <w:ind w:firstLine="0"/>
        <w:jc w:val="center"/>
        <w:rPr>
          <w:b/>
          <w:sz w:val="28"/>
          <w:szCs w:val="28"/>
          <w:lang w:val="sr-Latn-CS"/>
        </w:rPr>
      </w:pPr>
    </w:p>
    <w:p w:rsidR="00235798" w:rsidRPr="00F246A3" w:rsidRDefault="00235798" w:rsidP="00C14737">
      <w:pPr>
        <w:spacing w:line="240" w:lineRule="auto"/>
        <w:ind w:firstLine="0"/>
        <w:jc w:val="center"/>
        <w:rPr>
          <w:b/>
          <w:sz w:val="28"/>
          <w:szCs w:val="28"/>
          <w:lang w:val="sr-Latn-CS"/>
        </w:rPr>
      </w:pPr>
    </w:p>
    <w:p w:rsidR="008074C6" w:rsidRPr="00F246A3" w:rsidRDefault="008074C6" w:rsidP="00C14737">
      <w:pPr>
        <w:spacing w:line="240" w:lineRule="auto"/>
        <w:ind w:firstLine="0"/>
        <w:jc w:val="center"/>
        <w:rPr>
          <w:b/>
          <w:sz w:val="28"/>
          <w:szCs w:val="28"/>
          <w:lang w:val="sr-Latn-CS"/>
        </w:rPr>
      </w:pPr>
    </w:p>
    <w:p w:rsidR="00DA6DBB" w:rsidRDefault="00C14737" w:rsidP="008074C6">
      <w:pPr>
        <w:spacing w:line="240" w:lineRule="auto"/>
        <w:ind w:firstLine="0"/>
        <w:jc w:val="center"/>
        <w:rPr>
          <w:b/>
          <w:sz w:val="24"/>
          <w:szCs w:val="24"/>
        </w:rPr>
      </w:pPr>
      <w:r w:rsidRPr="00797A7A">
        <w:rPr>
          <w:b/>
          <w:sz w:val="24"/>
          <w:szCs w:val="24"/>
          <w:lang w:val="sr-Cyrl-CS"/>
        </w:rPr>
        <w:t>УПУТСТВО</w:t>
      </w:r>
    </w:p>
    <w:p w:rsidR="00DA6DBB" w:rsidRDefault="00DA6DBB" w:rsidP="008074C6">
      <w:pPr>
        <w:spacing w:line="240" w:lineRule="auto"/>
        <w:ind w:firstLine="0"/>
        <w:jc w:val="center"/>
        <w:rPr>
          <w:b/>
          <w:sz w:val="24"/>
          <w:szCs w:val="24"/>
        </w:rPr>
      </w:pPr>
    </w:p>
    <w:p w:rsidR="00C14737" w:rsidRPr="00797A7A" w:rsidRDefault="00C14737" w:rsidP="008074C6">
      <w:pPr>
        <w:spacing w:line="240" w:lineRule="auto"/>
        <w:ind w:firstLine="0"/>
        <w:jc w:val="center"/>
        <w:rPr>
          <w:b/>
          <w:sz w:val="24"/>
          <w:szCs w:val="24"/>
          <w:lang w:val="sr-Cyrl-CS"/>
        </w:rPr>
      </w:pPr>
      <w:r w:rsidRPr="00797A7A">
        <w:rPr>
          <w:b/>
          <w:sz w:val="24"/>
          <w:szCs w:val="24"/>
          <w:lang w:val="sr-Cyrl-CS"/>
        </w:rPr>
        <w:t xml:space="preserve"> ЗА ПРИПРЕМУ ОДЛУКЕ О БУЏЕТУ </w:t>
      </w:r>
      <w:r w:rsidR="00F246A3" w:rsidRPr="00797A7A">
        <w:rPr>
          <w:b/>
          <w:sz w:val="24"/>
          <w:szCs w:val="24"/>
          <w:lang w:val="sr-Cyrl-CS"/>
        </w:rPr>
        <w:t>ОПШТИНЕ ИРИГ</w:t>
      </w:r>
      <w:r w:rsidR="00180817">
        <w:rPr>
          <w:b/>
          <w:sz w:val="24"/>
          <w:szCs w:val="24"/>
          <w:lang w:val="sr-Cyrl-CS"/>
        </w:rPr>
        <w:t xml:space="preserve"> ЗА 201</w:t>
      </w:r>
      <w:r w:rsidR="00180817">
        <w:rPr>
          <w:b/>
          <w:sz w:val="24"/>
          <w:szCs w:val="24"/>
        </w:rPr>
        <w:t>8</w:t>
      </w:r>
      <w:r w:rsidRPr="00797A7A">
        <w:rPr>
          <w:b/>
          <w:sz w:val="24"/>
          <w:szCs w:val="24"/>
          <w:lang w:val="sr-Cyrl-CS"/>
        </w:rPr>
        <w:t>. ГОДИНУ</w:t>
      </w:r>
    </w:p>
    <w:p w:rsidR="00FA04C7" w:rsidRPr="00F246A3" w:rsidRDefault="00FA04C7" w:rsidP="00FD354E">
      <w:pPr>
        <w:spacing w:line="240" w:lineRule="auto"/>
        <w:ind w:firstLine="0"/>
        <w:jc w:val="left"/>
        <w:rPr>
          <w:b/>
          <w:sz w:val="28"/>
          <w:szCs w:val="28"/>
        </w:rPr>
      </w:pPr>
    </w:p>
    <w:p w:rsidR="00FA04C7" w:rsidRPr="00387FDB" w:rsidRDefault="00FA04C7" w:rsidP="00FD354E">
      <w:pPr>
        <w:spacing w:line="240" w:lineRule="auto"/>
        <w:ind w:firstLine="0"/>
        <w:jc w:val="left"/>
        <w:rPr>
          <w:rFonts w:asciiTheme="minorHAnsi" w:hAnsiTheme="minorHAnsi"/>
          <w:sz w:val="40"/>
          <w:szCs w:val="40"/>
          <w:lang w:val="sr-Cyrl-CS"/>
        </w:rPr>
      </w:pPr>
    </w:p>
    <w:p w:rsidR="00FA04C7" w:rsidRDefault="00FA04C7" w:rsidP="00FD354E">
      <w:pPr>
        <w:spacing w:line="240" w:lineRule="auto"/>
        <w:ind w:firstLine="0"/>
        <w:jc w:val="left"/>
        <w:rPr>
          <w:rFonts w:asciiTheme="minorHAnsi" w:hAnsiTheme="minorHAnsi"/>
          <w:sz w:val="40"/>
          <w:szCs w:val="40"/>
          <w:lang w:val="sr-Cyrl-CS"/>
        </w:rPr>
      </w:pPr>
    </w:p>
    <w:p w:rsidR="00387FDB" w:rsidRPr="00387FDB" w:rsidRDefault="00387FDB" w:rsidP="00FD354E">
      <w:pPr>
        <w:spacing w:line="240" w:lineRule="auto"/>
        <w:ind w:firstLine="0"/>
        <w:jc w:val="left"/>
        <w:rPr>
          <w:rFonts w:asciiTheme="minorHAnsi" w:hAnsiTheme="minorHAnsi"/>
          <w:sz w:val="40"/>
          <w:szCs w:val="40"/>
          <w:lang w:val="sr-Cyrl-CS"/>
        </w:rPr>
      </w:pPr>
    </w:p>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FA04C7" w:rsidRDefault="00FA04C7" w:rsidP="00FD354E">
      <w:pPr>
        <w:spacing w:line="240" w:lineRule="auto"/>
        <w:ind w:firstLine="0"/>
        <w:jc w:val="left"/>
        <w:rPr>
          <w:sz w:val="22"/>
          <w:szCs w:val="22"/>
        </w:rPr>
      </w:pPr>
    </w:p>
    <w:p w:rsidR="00787414" w:rsidRPr="002F10F0" w:rsidRDefault="00787414" w:rsidP="002F10F0">
      <w:pPr>
        <w:spacing w:line="240" w:lineRule="auto"/>
        <w:ind w:firstLine="0"/>
        <w:rPr>
          <w:rFonts w:ascii="Calibri" w:hAnsi="Calibri"/>
          <w:sz w:val="22"/>
          <w:lang w:val="sr-Cyrl-CS"/>
        </w:rPr>
      </w:pPr>
    </w:p>
    <w:p w:rsidR="00787414" w:rsidRDefault="00787414" w:rsidP="009F2AF0">
      <w:pPr>
        <w:spacing w:line="240" w:lineRule="auto"/>
        <w:rPr>
          <w:rFonts w:ascii="Calibri" w:hAnsi="Calibri"/>
          <w:sz w:val="22"/>
          <w:lang w:val="sr-Cyrl-CS"/>
        </w:rPr>
      </w:pPr>
    </w:p>
    <w:p w:rsidR="00BE01C3" w:rsidRDefault="00BE01C3" w:rsidP="009F2AF0">
      <w:pPr>
        <w:spacing w:line="240" w:lineRule="auto"/>
        <w:rPr>
          <w:rFonts w:ascii="Calibri" w:hAnsi="Calibri"/>
          <w:sz w:val="22"/>
          <w:lang w:val="sr-Cyrl-CS"/>
        </w:rPr>
      </w:pPr>
    </w:p>
    <w:p w:rsidR="00BE01C3" w:rsidRDefault="00BE01C3" w:rsidP="009F2AF0">
      <w:pPr>
        <w:spacing w:line="240" w:lineRule="auto"/>
        <w:rPr>
          <w:rFonts w:ascii="Calibri" w:hAnsi="Calibri"/>
          <w:sz w:val="22"/>
          <w:lang w:val="sr-Cyrl-CS"/>
        </w:rPr>
      </w:pPr>
    </w:p>
    <w:p w:rsidR="00BE01C3" w:rsidRDefault="00BE01C3" w:rsidP="009F2AF0">
      <w:pPr>
        <w:spacing w:line="240" w:lineRule="auto"/>
        <w:rPr>
          <w:rFonts w:ascii="Calibri" w:hAnsi="Calibri"/>
          <w:sz w:val="22"/>
          <w:lang w:val="sr-Cyrl-CS"/>
        </w:rPr>
      </w:pPr>
    </w:p>
    <w:p w:rsidR="00BE01C3" w:rsidRDefault="00BE01C3" w:rsidP="009F2AF0">
      <w:pPr>
        <w:spacing w:line="240" w:lineRule="auto"/>
        <w:rPr>
          <w:rFonts w:ascii="Calibri" w:hAnsi="Calibri"/>
          <w:sz w:val="22"/>
          <w:lang w:val="sr-Cyrl-CS"/>
        </w:rPr>
      </w:pPr>
    </w:p>
    <w:p w:rsidR="00BE01C3" w:rsidRDefault="00BE01C3" w:rsidP="009F2AF0">
      <w:pPr>
        <w:spacing w:line="240" w:lineRule="auto"/>
        <w:rPr>
          <w:rFonts w:ascii="Calibri" w:hAnsi="Calibri"/>
          <w:sz w:val="22"/>
          <w:lang w:val="sr-Cyrl-CS"/>
        </w:rPr>
      </w:pPr>
    </w:p>
    <w:p w:rsidR="00BE01C3" w:rsidRDefault="00BE01C3" w:rsidP="009F2AF0">
      <w:pPr>
        <w:spacing w:line="240" w:lineRule="auto"/>
        <w:rPr>
          <w:rFonts w:ascii="Calibri" w:hAnsi="Calibri"/>
          <w:sz w:val="22"/>
          <w:lang w:val="sr-Cyrl-CS"/>
        </w:rPr>
      </w:pPr>
    </w:p>
    <w:p w:rsidR="00235798" w:rsidRDefault="00235798" w:rsidP="00BE01C3">
      <w:pPr>
        <w:spacing w:line="240" w:lineRule="auto"/>
        <w:jc w:val="center"/>
        <w:rPr>
          <w:rFonts w:ascii="Calibri" w:hAnsi="Calibri"/>
          <w:b/>
          <w:sz w:val="22"/>
        </w:rPr>
      </w:pPr>
    </w:p>
    <w:p w:rsidR="004E28BB" w:rsidRPr="006E2C89" w:rsidRDefault="00387FDB" w:rsidP="00BE01C3">
      <w:pPr>
        <w:spacing w:line="240" w:lineRule="auto"/>
        <w:jc w:val="center"/>
        <w:rPr>
          <w:b/>
          <w:sz w:val="22"/>
          <w:lang w:val="sr-Cyrl-CS"/>
        </w:rPr>
      </w:pPr>
      <w:r w:rsidRPr="00387FDB">
        <w:rPr>
          <w:rFonts w:ascii="Calibri" w:hAnsi="Calibri"/>
          <w:b/>
          <w:sz w:val="22"/>
          <w:lang w:val="sr-Cyrl-CS"/>
        </w:rPr>
        <w:lastRenderedPageBreak/>
        <w:br/>
      </w:r>
    </w:p>
    <w:p w:rsidR="004E28BB" w:rsidRDefault="004E28BB" w:rsidP="009F2AF0">
      <w:pPr>
        <w:spacing w:line="240" w:lineRule="auto"/>
        <w:rPr>
          <w:rFonts w:ascii="Calibri" w:hAnsi="Calibri"/>
          <w:sz w:val="24"/>
          <w:szCs w:val="22"/>
          <w:lang w:val="sr-Cyrl-CS"/>
        </w:rPr>
      </w:pPr>
    </w:p>
    <w:p w:rsidR="003D4DF7" w:rsidRPr="00D7499E" w:rsidRDefault="003D4DF7" w:rsidP="003D4DF7">
      <w:pPr>
        <w:pStyle w:val="CM6"/>
        <w:jc w:val="both"/>
        <w:rPr>
          <w:rFonts w:ascii="Times New Roman" w:hAnsi="Times New Roman" w:cs="Times New Roman"/>
          <w:color w:val="000000"/>
          <w:lang w:val="sr-Cyrl-CS"/>
        </w:rPr>
      </w:pPr>
      <w:r w:rsidRPr="00D7499E">
        <w:rPr>
          <w:rFonts w:ascii="Times New Roman" w:hAnsi="Times New Roman" w:cs="Times New Roman"/>
          <w:color w:val="000000"/>
          <w:lang w:val="sr-Cyrl-CS"/>
        </w:rPr>
        <w:t>Република Србија</w:t>
      </w:r>
    </w:p>
    <w:p w:rsidR="003D4DF7" w:rsidRPr="00D7499E" w:rsidRDefault="003D4DF7" w:rsidP="003D4DF7">
      <w:pPr>
        <w:pStyle w:val="Default"/>
        <w:jc w:val="both"/>
        <w:rPr>
          <w:rFonts w:ascii="Times New Roman" w:hAnsi="Times New Roman" w:cs="Times New Roman"/>
          <w:lang w:val="sr-Cyrl-CS"/>
        </w:rPr>
      </w:pPr>
      <w:r w:rsidRPr="00D7499E">
        <w:rPr>
          <w:rFonts w:ascii="Times New Roman" w:hAnsi="Times New Roman" w:cs="Times New Roman"/>
          <w:lang w:val="sr-Cyrl-CS"/>
        </w:rPr>
        <w:t>Аутономна Покрајина Војводина</w:t>
      </w:r>
    </w:p>
    <w:p w:rsidR="003D4DF7" w:rsidRPr="00D7499E" w:rsidRDefault="003D4DF7" w:rsidP="003D4DF7">
      <w:pPr>
        <w:pStyle w:val="Default"/>
        <w:jc w:val="both"/>
        <w:rPr>
          <w:rFonts w:ascii="Times New Roman" w:hAnsi="Times New Roman" w:cs="Times New Roman"/>
          <w:lang w:val="sr-Cyrl-CS"/>
        </w:rPr>
      </w:pPr>
      <w:r w:rsidRPr="00D7499E">
        <w:rPr>
          <w:rFonts w:ascii="Times New Roman" w:hAnsi="Times New Roman" w:cs="Times New Roman"/>
          <w:lang w:val="sr-Cyrl-CS"/>
        </w:rPr>
        <w:t xml:space="preserve">Општина </w:t>
      </w:r>
      <w:r>
        <w:rPr>
          <w:rFonts w:ascii="Times New Roman" w:hAnsi="Times New Roman" w:cs="Times New Roman"/>
          <w:lang w:val="sr-Cyrl-CS"/>
        </w:rPr>
        <w:t>Ириг</w:t>
      </w:r>
      <w:r w:rsidR="00CB730E">
        <w:rPr>
          <w:rFonts w:ascii="Times New Roman" w:hAnsi="Times New Roman" w:cs="Times New Roman"/>
          <w:lang w:val="sr-Cyrl-RS"/>
        </w:rPr>
        <w:t>-</w:t>
      </w:r>
      <w:r w:rsidR="00397363">
        <w:rPr>
          <w:rFonts w:ascii="Times New Roman" w:hAnsi="Times New Roman" w:cs="Times New Roman"/>
          <w:lang w:val="en-US"/>
        </w:rPr>
        <w:t xml:space="preserve"> </w:t>
      </w:r>
      <w:r w:rsidRPr="00D7499E">
        <w:rPr>
          <w:rFonts w:ascii="Times New Roman" w:hAnsi="Times New Roman" w:cs="Times New Roman"/>
          <w:lang w:val="sr-Cyrl-CS"/>
        </w:rPr>
        <w:t>Општинска управа</w:t>
      </w:r>
    </w:p>
    <w:p w:rsidR="003D4DF7" w:rsidRDefault="003D4DF7" w:rsidP="003D4DF7">
      <w:pPr>
        <w:pStyle w:val="Default"/>
        <w:jc w:val="both"/>
        <w:rPr>
          <w:rFonts w:ascii="Times New Roman" w:hAnsi="Times New Roman" w:cs="Times New Roman"/>
          <w:lang w:val="sr-Cyrl-CS"/>
        </w:rPr>
      </w:pPr>
      <w:r>
        <w:rPr>
          <w:rFonts w:ascii="Times New Roman" w:hAnsi="Times New Roman" w:cs="Times New Roman"/>
          <w:lang w:val="sr-Cyrl-CS"/>
        </w:rPr>
        <w:t>Служба за</w:t>
      </w:r>
      <w:r w:rsidRPr="00D7499E">
        <w:rPr>
          <w:rFonts w:ascii="Times New Roman" w:hAnsi="Times New Roman" w:cs="Times New Roman"/>
          <w:lang w:val="sr-Cyrl-CS"/>
        </w:rPr>
        <w:t xml:space="preserve"> финансије </w:t>
      </w:r>
      <w:r>
        <w:rPr>
          <w:rFonts w:ascii="Times New Roman" w:hAnsi="Times New Roman" w:cs="Times New Roman"/>
          <w:lang w:val="sr-Cyrl-CS"/>
        </w:rPr>
        <w:t>и утврђивање и</w:t>
      </w:r>
    </w:p>
    <w:p w:rsidR="003D4DF7" w:rsidRPr="00D7499E" w:rsidRDefault="003D4DF7" w:rsidP="003D4DF7">
      <w:pPr>
        <w:pStyle w:val="Default"/>
        <w:jc w:val="both"/>
        <w:rPr>
          <w:rFonts w:ascii="Times New Roman" w:hAnsi="Times New Roman" w:cs="Times New Roman"/>
          <w:lang w:val="sr-Cyrl-CS"/>
        </w:rPr>
      </w:pPr>
      <w:r>
        <w:rPr>
          <w:rFonts w:ascii="Times New Roman" w:hAnsi="Times New Roman" w:cs="Times New Roman"/>
          <w:lang w:val="sr-Cyrl-CS"/>
        </w:rPr>
        <w:t>наплату јавних прихода</w:t>
      </w:r>
    </w:p>
    <w:p w:rsidR="003D4DF7" w:rsidRPr="00180817" w:rsidRDefault="003D4DF7" w:rsidP="003D4DF7">
      <w:pPr>
        <w:pStyle w:val="Default"/>
        <w:jc w:val="both"/>
        <w:rPr>
          <w:rFonts w:ascii="Times New Roman" w:hAnsi="Times New Roman" w:cs="Times New Roman"/>
          <w:lang w:val="en-US"/>
        </w:rPr>
      </w:pPr>
      <w:r w:rsidRPr="00D7499E">
        <w:rPr>
          <w:rFonts w:ascii="Times New Roman" w:hAnsi="Times New Roman" w:cs="Times New Roman"/>
          <w:lang w:val="sr-Cyrl-CS"/>
        </w:rPr>
        <w:t>Број:</w:t>
      </w:r>
      <w:r w:rsidR="00125445">
        <w:rPr>
          <w:rFonts w:ascii="Times New Roman" w:hAnsi="Times New Roman" w:cs="Times New Roman"/>
        </w:rPr>
        <w:t>05-40-</w:t>
      </w:r>
      <w:r w:rsidR="00125445" w:rsidRPr="00235798">
        <w:rPr>
          <w:rFonts w:ascii="Times New Roman" w:hAnsi="Times New Roman" w:cs="Times New Roman"/>
          <w:color w:val="000000" w:themeColor="text1"/>
        </w:rPr>
        <w:t>1</w:t>
      </w:r>
      <w:r w:rsidR="00235798" w:rsidRPr="00235798">
        <w:rPr>
          <w:rFonts w:ascii="Times New Roman" w:hAnsi="Times New Roman" w:cs="Times New Roman"/>
          <w:color w:val="000000" w:themeColor="text1"/>
        </w:rPr>
        <w:t>82</w:t>
      </w:r>
      <w:r w:rsidR="00125445">
        <w:rPr>
          <w:rFonts w:ascii="Times New Roman" w:hAnsi="Times New Roman" w:cs="Times New Roman"/>
        </w:rPr>
        <w:t>/201</w:t>
      </w:r>
      <w:r w:rsidR="00180817">
        <w:rPr>
          <w:rFonts w:ascii="Times New Roman" w:hAnsi="Times New Roman" w:cs="Times New Roman"/>
          <w:lang w:val="en-US"/>
        </w:rPr>
        <w:t>7</w:t>
      </w:r>
    </w:p>
    <w:p w:rsidR="003D4DF7" w:rsidRPr="00C52D45" w:rsidRDefault="003D4DF7" w:rsidP="003D4DF7">
      <w:pPr>
        <w:pStyle w:val="Default"/>
        <w:jc w:val="both"/>
        <w:rPr>
          <w:rFonts w:ascii="Times New Roman" w:hAnsi="Times New Roman" w:cs="Times New Roman"/>
        </w:rPr>
      </w:pPr>
      <w:r w:rsidRPr="00D7499E">
        <w:rPr>
          <w:rFonts w:ascii="Times New Roman" w:hAnsi="Times New Roman" w:cs="Times New Roman"/>
          <w:lang w:val="sr-Cyrl-CS"/>
        </w:rPr>
        <w:t>Дана:</w:t>
      </w:r>
      <w:r w:rsidR="00CB730E">
        <w:rPr>
          <w:rFonts w:ascii="Times New Roman" w:hAnsi="Times New Roman" w:cs="Times New Roman"/>
        </w:rPr>
        <w:t xml:space="preserve"> </w:t>
      </w:r>
      <w:r w:rsidR="00180817">
        <w:rPr>
          <w:rFonts w:ascii="Times New Roman" w:hAnsi="Times New Roman" w:cs="Times New Roman"/>
          <w:lang w:val="sr-Cyrl-RS"/>
        </w:rPr>
        <w:t>1</w:t>
      </w:r>
      <w:r w:rsidR="00180817">
        <w:rPr>
          <w:rFonts w:ascii="Times New Roman" w:hAnsi="Times New Roman" w:cs="Times New Roman"/>
          <w:lang w:val="en-US"/>
        </w:rPr>
        <w:t>3</w:t>
      </w:r>
      <w:r>
        <w:rPr>
          <w:rFonts w:ascii="Times New Roman" w:hAnsi="Times New Roman" w:cs="Times New Roman"/>
          <w:lang w:val="sr-Cyrl-CS"/>
        </w:rPr>
        <w:t>.</w:t>
      </w:r>
      <w:r>
        <w:rPr>
          <w:rFonts w:ascii="Times New Roman" w:hAnsi="Times New Roman" w:cs="Times New Roman"/>
        </w:rPr>
        <w:t>11</w:t>
      </w:r>
      <w:r>
        <w:rPr>
          <w:rFonts w:ascii="Times New Roman" w:hAnsi="Times New Roman" w:cs="Times New Roman"/>
          <w:lang w:val="sr-Cyrl-CS"/>
        </w:rPr>
        <w:t>.201</w:t>
      </w:r>
      <w:r w:rsidR="00180817">
        <w:rPr>
          <w:rFonts w:ascii="Times New Roman" w:hAnsi="Times New Roman" w:cs="Times New Roman"/>
          <w:lang w:val="en-US"/>
        </w:rPr>
        <w:t>7</w:t>
      </w:r>
      <w:r w:rsidRPr="00D7499E">
        <w:rPr>
          <w:rFonts w:ascii="Times New Roman" w:hAnsi="Times New Roman" w:cs="Times New Roman"/>
          <w:lang w:val="sr-Cyrl-CS"/>
        </w:rPr>
        <w:t>.</w:t>
      </w:r>
      <w:r>
        <w:rPr>
          <w:rFonts w:ascii="Times New Roman" w:hAnsi="Times New Roman" w:cs="Times New Roman"/>
        </w:rPr>
        <w:t>год.</w:t>
      </w:r>
    </w:p>
    <w:p w:rsidR="003D4DF7" w:rsidRPr="00D7499E" w:rsidRDefault="003D4DF7" w:rsidP="003D4DF7">
      <w:pPr>
        <w:pStyle w:val="Default"/>
        <w:jc w:val="both"/>
        <w:rPr>
          <w:rFonts w:ascii="Times New Roman" w:hAnsi="Times New Roman" w:cs="Times New Roman"/>
          <w:lang w:val="sr-Cyrl-CS"/>
        </w:rPr>
      </w:pPr>
      <w:r>
        <w:rPr>
          <w:rFonts w:ascii="Times New Roman" w:hAnsi="Times New Roman" w:cs="Times New Roman"/>
          <w:lang w:val="sr-Cyrl-CS"/>
        </w:rPr>
        <w:t>Ириг</w:t>
      </w:r>
    </w:p>
    <w:p w:rsidR="003D4DF7" w:rsidRPr="00D7499E" w:rsidRDefault="003D4DF7" w:rsidP="003D4DF7">
      <w:pPr>
        <w:pStyle w:val="Default"/>
        <w:jc w:val="both"/>
        <w:rPr>
          <w:rFonts w:ascii="Times New Roman" w:hAnsi="Times New Roman" w:cs="Times New Roman"/>
          <w:lang w:val="sr-Cyrl-CS"/>
        </w:rPr>
      </w:pPr>
    </w:p>
    <w:p w:rsidR="003D4DF7" w:rsidRPr="00D7499E" w:rsidRDefault="003D4DF7" w:rsidP="003D4DF7">
      <w:pPr>
        <w:pStyle w:val="Default"/>
        <w:jc w:val="both"/>
        <w:rPr>
          <w:rFonts w:ascii="Times New Roman" w:hAnsi="Times New Roman" w:cs="Times New Roman"/>
          <w:lang w:val="sr-Cyrl-CS"/>
        </w:rPr>
      </w:pPr>
    </w:p>
    <w:p w:rsidR="003D4DF7" w:rsidRDefault="003D4DF7" w:rsidP="003D4DF7">
      <w:pPr>
        <w:pStyle w:val="Default"/>
        <w:jc w:val="both"/>
        <w:rPr>
          <w:rFonts w:ascii="Times New Roman" w:hAnsi="Times New Roman" w:cs="Times New Roman"/>
          <w:lang w:val="sr-Cyrl-CS"/>
        </w:rPr>
      </w:pPr>
      <w:r>
        <w:rPr>
          <w:rFonts w:ascii="Times New Roman" w:hAnsi="Times New Roman" w:cs="Times New Roman"/>
        </w:rPr>
        <w:t xml:space="preserve">                                                                </w:t>
      </w:r>
      <w:r>
        <w:rPr>
          <w:rFonts w:ascii="Times New Roman" w:hAnsi="Times New Roman" w:cs="Times New Roman"/>
          <w:lang w:val="sr-Cyrl-CS"/>
        </w:rPr>
        <w:t xml:space="preserve">   _____________________________________</w:t>
      </w:r>
    </w:p>
    <w:p w:rsidR="003D4DF7" w:rsidRPr="00241B69" w:rsidRDefault="003D4DF7" w:rsidP="003D4DF7">
      <w:pPr>
        <w:pStyle w:val="Default"/>
        <w:jc w:val="both"/>
        <w:rPr>
          <w:rFonts w:ascii="Times New Roman" w:hAnsi="Times New Roman" w:cs="Times New Roman"/>
          <w:lang w:val="sr-Cyrl-CS"/>
        </w:rPr>
      </w:pPr>
    </w:p>
    <w:p w:rsidR="003D4DF7" w:rsidRDefault="003D4DF7" w:rsidP="003D4DF7">
      <w:pPr>
        <w:pStyle w:val="CM6"/>
        <w:jc w:val="both"/>
        <w:rPr>
          <w:rFonts w:ascii="Times New Roman" w:hAnsi="Times New Roman" w:cs="Times New Roman"/>
          <w:b/>
          <w:bCs/>
          <w:color w:val="000000"/>
          <w:lang w:val="sr-Latn-RS"/>
        </w:rPr>
      </w:pPr>
    </w:p>
    <w:p w:rsidR="00EC7CB1" w:rsidRDefault="00EC7CB1" w:rsidP="00EC7CB1">
      <w:pPr>
        <w:pStyle w:val="Default"/>
        <w:rPr>
          <w:lang w:val="sr-Latn-RS" w:eastAsia="en-US"/>
        </w:rPr>
      </w:pPr>
    </w:p>
    <w:p w:rsidR="00EC7CB1" w:rsidRPr="00EC7CB1" w:rsidRDefault="00EC7CB1" w:rsidP="00EC7CB1">
      <w:pPr>
        <w:pStyle w:val="Default"/>
        <w:rPr>
          <w:lang w:val="sr-Latn-RS" w:eastAsia="en-US"/>
        </w:rPr>
      </w:pPr>
    </w:p>
    <w:p w:rsidR="003D4DF7" w:rsidRPr="00482326" w:rsidRDefault="003D4DF7" w:rsidP="003D4DF7">
      <w:pPr>
        <w:pStyle w:val="Default"/>
        <w:rPr>
          <w:rFonts w:ascii="Times New Roman" w:hAnsi="Times New Roman" w:cs="Times New Roman"/>
          <w:b/>
          <w:lang w:val="sr-Cyrl-CS"/>
        </w:rPr>
      </w:pPr>
      <w:r>
        <w:rPr>
          <w:rFonts w:ascii="Times New Roman" w:hAnsi="Times New Roman" w:cs="Times New Roman"/>
          <w:lang w:val="sr-Cyrl-CS"/>
        </w:rPr>
        <w:t xml:space="preserve">                     </w:t>
      </w:r>
      <w:r w:rsidRPr="00AE624B">
        <w:rPr>
          <w:rFonts w:ascii="Times New Roman" w:hAnsi="Times New Roman" w:cs="Times New Roman"/>
        </w:rPr>
        <w:t xml:space="preserve">ПРЕДМЕТ:  </w:t>
      </w:r>
      <w:r w:rsidRPr="007D477C">
        <w:rPr>
          <w:rFonts w:ascii="Times New Roman" w:hAnsi="Times New Roman" w:cs="Times New Roman"/>
          <w:b/>
        </w:rPr>
        <w:t xml:space="preserve">Упутство за припрему </w:t>
      </w:r>
      <w:r>
        <w:rPr>
          <w:rFonts w:ascii="Times New Roman" w:hAnsi="Times New Roman" w:cs="Times New Roman"/>
          <w:b/>
          <w:lang w:val="sr-Cyrl-CS"/>
        </w:rPr>
        <w:t>Предлога</w:t>
      </w:r>
      <w:r>
        <w:rPr>
          <w:rFonts w:ascii="Times New Roman" w:hAnsi="Times New Roman" w:cs="Times New Roman"/>
          <w:b/>
        </w:rPr>
        <w:t xml:space="preserve"> финансијских планова директних и индиректних корисника буџета  о</w:t>
      </w:r>
      <w:r w:rsidRPr="007D477C">
        <w:rPr>
          <w:rFonts w:ascii="Times New Roman" w:hAnsi="Times New Roman" w:cs="Times New Roman"/>
          <w:b/>
        </w:rPr>
        <w:t xml:space="preserve">пштине </w:t>
      </w:r>
      <w:r>
        <w:rPr>
          <w:rFonts w:ascii="Times New Roman" w:hAnsi="Times New Roman" w:cs="Times New Roman"/>
          <w:b/>
        </w:rPr>
        <w:t xml:space="preserve">    Ириг</w:t>
      </w:r>
      <w:r w:rsidR="00125445">
        <w:rPr>
          <w:rFonts w:ascii="Times New Roman" w:hAnsi="Times New Roman" w:cs="Times New Roman"/>
          <w:b/>
        </w:rPr>
        <w:t xml:space="preserve"> за 201</w:t>
      </w:r>
      <w:r w:rsidR="00180817">
        <w:rPr>
          <w:rFonts w:ascii="Times New Roman" w:hAnsi="Times New Roman" w:cs="Times New Roman"/>
          <w:b/>
          <w:lang w:val="en-US"/>
        </w:rPr>
        <w:t>8</w:t>
      </w:r>
      <w:r>
        <w:rPr>
          <w:rFonts w:ascii="Times New Roman" w:hAnsi="Times New Roman" w:cs="Times New Roman"/>
          <w:b/>
        </w:rPr>
        <w:t>.</w:t>
      </w:r>
      <w:r>
        <w:rPr>
          <w:rFonts w:ascii="Times New Roman" w:hAnsi="Times New Roman" w:cs="Times New Roman"/>
          <w:b/>
          <w:lang w:val="sr-Cyrl-CS"/>
        </w:rPr>
        <w:t xml:space="preserve"> </w:t>
      </w:r>
      <w:r w:rsidR="009D4832">
        <w:rPr>
          <w:rFonts w:ascii="Times New Roman" w:hAnsi="Times New Roman" w:cs="Times New Roman"/>
          <w:b/>
        </w:rPr>
        <w:t>г</w:t>
      </w:r>
      <w:r>
        <w:rPr>
          <w:rFonts w:ascii="Times New Roman" w:hAnsi="Times New Roman" w:cs="Times New Roman"/>
          <w:b/>
          <w:lang w:val="sr-Cyrl-CS"/>
        </w:rPr>
        <w:t>одину</w:t>
      </w:r>
    </w:p>
    <w:p w:rsidR="003D4DF7" w:rsidRDefault="003D4DF7" w:rsidP="006E2C89">
      <w:pPr>
        <w:spacing w:after="0" w:line="240" w:lineRule="auto"/>
        <w:ind w:firstLine="0"/>
        <w:rPr>
          <w:sz w:val="24"/>
          <w:szCs w:val="22"/>
        </w:rPr>
      </w:pPr>
    </w:p>
    <w:p w:rsidR="003D4DF7" w:rsidRDefault="003D4DF7" w:rsidP="006E2C89">
      <w:pPr>
        <w:spacing w:after="0" w:line="240" w:lineRule="auto"/>
        <w:ind w:firstLine="0"/>
        <w:rPr>
          <w:sz w:val="24"/>
          <w:szCs w:val="22"/>
        </w:rPr>
      </w:pPr>
    </w:p>
    <w:p w:rsidR="003D4DF7" w:rsidRPr="003D4DF7" w:rsidRDefault="003D4DF7" w:rsidP="006E2C89">
      <w:pPr>
        <w:spacing w:after="0" w:line="240" w:lineRule="auto"/>
        <w:ind w:firstLine="0"/>
        <w:rPr>
          <w:rFonts w:ascii="Calibri" w:hAnsi="Calibri"/>
          <w:sz w:val="24"/>
          <w:szCs w:val="22"/>
        </w:rPr>
      </w:pPr>
    </w:p>
    <w:p w:rsidR="004E4331" w:rsidRPr="006E2C89" w:rsidRDefault="003D4DF7" w:rsidP="006E2C89">
      <w:pPr>
        <w:spacing w:after="0" w:line="240" w:lineRule="auto"/>
        <w:ind w:firstLine="0"/>
        <w:rPr>
          <w:sz w:val="24"/>
          <w:szCs w:val="24"/>
          <w:lang w:val="sr-Cyrl-CS"/>
        </w:rPr>
      </w:pPr>
      <w:r>
        <w:rPr>
          <w:sz w:val="24"/>
          <w:szCs w:val="24"/>
        </w:rPr>
        <w:t xml:space="preserve">              </w:t>
      </w:r>
      <w:r w:rsidR="009F2AF0" w:rsidRPr="006E2C89">
        <w:rPr>
          <w:sz w:val="24"/>
          <w:szCs w:val="24"/>
          <w:lang w:val="sr-Cyrl-CS"/>
        </w:rPr>
        <w:t xml:space="preserve">На основу члана </w:t>
      </w:r>
      <w:r w:rsidR="00696B17" w:rsidRPr="006E2C89">
        <w:rPr>
          <w:sz w:val="24"/>
          <w:szCs w:val="24"/>
          <w:lang w:val="sr-Cyrl-CS"/>
        </w:rPr>
        <w:t>31. став 1. тачка 2. подтачка 1,</w:t>
      </w:r>
      <w:r w:rsidR="00E06DC2" w:rsidRPr="006E2C89">
        <w:rPr>
          <w:sz w:val="24"/>
          <w:szCs w:val="24"/>
          <w:lang w:val="sr-Cyrl-CS"/>
        </w:rPr>
        <w:t xml:space="preserve"> члана</w:t>
      </w:r>
      <w:r w:rsidR="00673A1C">
        <w:rPr>
          <w:sz w:val="24"/>
          <w:szCs w:val="24"/>
          <w:lang w:val="sr-Cyrl-CS"/>
        </w:rPr>
        <w:t xml:space="preserve"> </w:t>
      </w:r>
      <w:r w:rsidR="009F2AF0" w:rsidRPr="006E2C89">
        <w:rPr>
          <w:sz w:val="24"/>
          <w:szCs w:val="24"/>
          <w:lang w:val="sr-Cyrl-CS"/>
        </w:rPr>
        <w:t>36.</w:t>
      </w:r>
      <w:r w:rsidR="00E06DC2" w:rsidRPr="006E2C89">
        <w:rPr>
          <w:sz w:val="24"/>
          <w:szCs w:val="24"/>
          <w:lang w:val="sr-Cyrl-CS"/>
        </w:rPr>
        <w:t>и</w:t>
      </w:r>
      <w:r w:rsidR="00673A1C">
        <w:rPr>
          <w:sz w:val="24"/>
          <w:szCs w:val="24"/>
          <w:lang w:val="sr-Cyrl-CS"/>
        </w:rPr>
        <w:t xml:space="preserve"> </w:t>
      </w:r>
      <w:r w:rsidR="00732922" w:rsidRPr="006E2C89">
        <w:rPr>
          <w:sz w:val="24"/>
          <w:szCs w:val="24"/>
          <w:lang w:val="sr-Cyrl-CS"/>
        </w:rPr>
        <w:t>41. Закона о буџетском систему (</w:t>
      </w:r>
      <w:r w:rsidR="009F2AF0" w:rsidRPr="006E2C89">
        <w:rPr>
          <w:sz w:val="24"/>
          <w:szCs w:val="24"/>
          <w:lang w:val="sr-Cyrl-CS"/>
        </w:rPr>
        <w:t>„Службени гласник Р</w:t>
      </w:r>
      <w:r w:rsidR="00C55D62" w:rsidRPr="006E2C89">
        <w:rPr>
          <w:sz w:val="24"/>
          <w:szCs w:val="24"/>
          <w:lang w:val="sr-Cyrl-CS"/>
        </w:rPr>
        <w:t>С</w:t>
      </w:r>
      <w:r w:rsidR="009F2AF0" w:rsidRPr="006E2C89">
        <w:rPr>
          <w:sz w:val="24"/>
          <w:szCs w:val="24"/>
          <w:lang w:val="sr-Cyrl-CS"/>
        </w:rPr>
        <w:t xml:space="preserve">”, </w:t>
      </w:r>
      <w:r w:rsidR="002044DF" w:rsidRPr="006E2C89">
        <w:rPr>
          <w:sz w:val="24"/>
          <w:szCs w:val="24"/>
          <w:lang w:val="sr-Cyrl-CS"/>
        </w:rPr>
        <w:t>бр.</w:t>
      </w:r>
      <w:r w:rsidR="00CB2A31" w:rsidRPr="006E2C89">
        <w:rPr>
          <w:sz w:val="24"/>
          <w:szCs w:val="24"/>
          <w:lang w:val="sr-Cyrl-CS"/>
        </w:rPr>
        <w:t xml:space="preserve"> 54/2009, 73/2010, 101/20</w:t>
      </w:r>
      <w:r w:rsidR="00130EA7" w:rsidRPr="006E2C89">
        <w:rPr>
          <w:sz w:val="24"/>
          <w:szCs w:val="24"/>
          <w:lang w:val="sr-Cyrl-CS"/>
        </w:rPr>
        <w:t>10, 101/2011, 93/2012, 62/2013</w:t>
      </w:r>
      <w:r w:rsidR="00130EA7" w:rsidRPr="006E2C89">
        <w:rPr>
          <w:sz w:val="24"/>
          <w:szCs w:val="24"/>
          <w:lang w:val="sr-Latn-CS"/>
        </w:rPr>
        <w:t>,</w:t>
      </w:r>
      <w:r w:rsidR="00CB2A31" w:rsidRPr="006E2C89">
        <w:rPr>
          <w:sz w:val="24"/>
          <w:szCs w:val="24"/>
          <w:lang w:val="sr-Cyrl-CS"/>
        </w:rPr>
        <w:t xml:space="preserve"> 63/2013</w:t>
      </w:r>
      <w:r w:rsidR="00130EA7" w:rsidRPr="006E2C89">
        <w:rPr>
          <w:sz w:val="24"/>
          <w:szCs w:val="24"/>
        </w:rPr>
        <w:t>,</w:t>
      </w:r>
      <w:r w:rsidR="00640764" w:rsidRPr="006E2C89">
        <w:rPr>
          <w:sz w:val="24"/>
          <w:szCs w:val="24"/>
          <w:lang w:val="sr-Cyrl-CS"/>
        </w:rPr>
        <w:t xml:space="preserve"> 108/2013</w:t>
      </w:r>
      <w:r w:rsidR="00673A1C">
        <w:rPr>
          <w:sz w:val="24"/>
          <w:szCs w:val="24"/>
          <w:lang w:val="sr-Cyrl-CS"/>
        </w:rPr>
        <w:t xml:space="preserve"> </w:t>
      </w:r>
      <w:r w:rsidR="00125445">
        <w:rPr>
          <w:sz w:val="24"/>
          <w:szCs w:val="24"/>
          <w:lang w:val="sr-Cyrl-CS"/>
        </w:rPr>
        <w:t>,</w:t>
      </w:r>
      <w:r w:rsidR="00130EA7" w:rsidRPr="006E2C89">
        <w:rPr>
          <w:sz w:val="24"/>
          <w:szCs w:val="24"/>
          <w:lang w:val="sr-Cyrl-CS"/>
        </w:rPr>
        <w:t xml:space="preserve"> 142/2014</w:t>
      </w:r>
      <w:r w:rsidR="00226972" w:rsidRPr="006E2C89">
        <w:rPr>
          <w:sz w:val="24"/>
          <w:szCs w:val="24"/>
          <w:lang w:val="sr-Cyrl-CS"/>
        </w:rPr>
        <w:t xml:space="preserve"> </w:t>
      </w:r>
      <w:r w:rsidR="00125445">
        <w:rPr>
          <w:sz w:val="24"/>
          <w:szCs w:val="24"/>
          <w:lang w:val="sr-Cyrl-CS"/>
        </w:rPr>
        <w:t xml:space="preserve"> ,</w:t>
      </w:r>
      <w:r w:rsidR="00125445" w:rsidRPr="00C512AA">
        <w:rPr>
          <w:sz w:val="24"/>
          <w:lang w:val="sr-Cyrl-RS" w:eastAsia="ar-SA"/>
        </w:rPr>
        <w:t>68/2015</w:t>
      </w:r>
      <w:r w:rsidR="00125445">
        <w:rPr>
          <w:sz w:val="24"/>
          <w:lang w:val="sr-Cyrl-RS" w:eastAsia="ar-SA"/>
        </w:rPr>
        <w:t xml:space="preserve">-др.закон и 103/2015 </w:t>
      </w:r>
      <w:r w:rsidR="00226972" w:rsidRPr="006E2C89">
        <w:rPr>
          <w:sz w:val="24"/>
          <w:szCs w:val="24"/>
          <w:lang w:val="sr-Cyrl-CS"/>
        </w:rPr>
        <w:t>у даљем тексту:</w:t>
      </w:r>
      <w:r w:rsidR="00431A39" w:rsidRPr="006E2C89">
        <w:rPr>
          <w:sz w:val="24"/>
          <w:szCs w:val="24"/>
          <w:lang w:val="sr-Cyrl-CS"/>
        </w:rPr>
        <w:t xml:space="preserve"> Закон</w:t>
      </w:r>
      <w:r w:rsidR="00732922" w:rsidRPr="006E2C89">
        <w:rPr>
          <w:sz w:val="24"/>
          <w:szCs w:val="24"/>
          <w:lang w:val="sr-Cyrl-CS"/>
        </w:rPr>
        <w:t xml:space="preserve">), </w:t>
      </w:r>
      <w:r w:rsidR="009F2AF0" w:rsidRPr="006E2C89">
        <w:rPr>
          <w:sz w:val="24"/>
          <w:szCs w:val="24"/>
          <w:lang w:val="sr-Cyrl-CS"/>
        </w:rPr>
        <w:t xml:space="preserve">достављамо </w:t>
      </w:r>
      <w:r w:rsidR="00C55D62" w:rsidRPr="006E2C89">
        <w:rPr>
          <w:sz w:val="24"/>
          <w:szCs w:val="24"/>
          <w:lang w:val="sr-Cyrl-CS"/>
        </w:rPr>
        <w:t>В</w:t>
      </w:r>
      <w:r w:rsidR="009F2AF0" w:rsidRPr="006E2C89">
        <w:rPr>
          <w:sz w:val="24"/>
          <w:szCs w:val="24"/>
          <w:lang w:val="sr-Cyrl-CS"/>
        </w:rPr>
        <w:t xml:space="preserve">ам </w:t>
      </w:r>
      <w:r w:rsidR="009F2AF0" w:rsidRPr="006E2C89">
        <w:rPr>
          <w:b/>
          <w:bCs/>
          <w:sz w:val="24"/>
          <w:szCs w:val="24"/>
          <w:lang w:val="sr-Cyrl-CS"/>
        </w:rPr>
        <w:t xml:space="preserve">Упутство за припрему </w:t>
      </w:r>
      <w:r w:rsidR="005A4899" w:rsidRPr="006E2C89">
        <w:rPr>
          <w:b/>
          <w:bCs/>
          <w:sz w:val="24"/>
          <w:szCs w:val="24"/>
          <w:lang w:val="sr-Cyrl-CS"/>
        </w:rPr>
        <w:t>Одлуке о буџету</w:t>
      </w:r>
      <w:r w:rsidR="00673A1C">
        <w:rPr>
          <w:b/>
          <w:bCs/>
          <w:sz w:val="24"/>
          <w:szCs w:val="24"/>
          <w:lang w:val="sr-Cyrl-CS"/>
        </w:rPr>
        <w:t xml:space="preserve"> </w:t>
      </w:r>
      <w:r w:rsidR="00A130FF">
        <w:rPr>
          <w:b/>
          <w:bCs/>
          <w:sz w:val="24"/>
          <w:szCs w:val="24"/>
          <w:lang w:val="sr-Cyrl-CS"/>
        </w:rPr>
        <w:t>општине Ириг</w:t>
      </w:r>
      <w:r w:rsidR="00C12F7A">
        <w:rPr>
          <w:b/>
          <w:bCs/>
          <w:sz w:val="24"/>
          <w:szCs w:val="24"/>
        </w:rPr>
        <w:t xml:space="preserve"> </w:t>
      </w:r>
      <w:r w:rsidR="009F2AF0" w:rsidRPr="006E2C89">
        <w:rPr>
          <w:b/>
          <w:bCs/>
          <w:sz w:val="24"/>
          <w:szCs w:val="24"/>
          <w:lang w:val="sr-Cyrl-CS"/>
        </w:rPr>
        <w:t>за 201</w:t>
      </w:r>
      <w:r w:rsidR="00180817">
        <w:rPr>
          <w:b/>
          <w:bCs/>
          <w:sz w:val="24"/>
          <w:szCs w:val="24"/>
        </w:rPr>
        <w:t>8</w:t>
      </w:r>
      <w:r w:rsidR="009F2AF0" w:rsidRPr="006E2C89">
        <w:rPr>
          <w:b/>
          <w:bCs/>
          <w:sz w:val="24"/>
          <w:szCs w:val="24"/>
          <w:lang w:val="sr-Cyrl-CS"/>
        </w:rPr>
        <w:t>. годину</w:t>
      </w:r>
      <w:r w:rsidR="004E4331" w:rsidRPr="006E2C89">
        <w:rPr>
          <w:b/>
          <w:bCs/>
          <w:sz w:val="24"/>
          <w:szCs w:val="24"/>
          <w:lang w:val="sr-Cyrl-CS"/>
        </w:rPr>
        <w:t>.</w:t>
      </w:r>
    </w:p>
    <w:p w:rsidR="00D83917" w:rsidRPr="006E2C89" w:rsidRDefault="00F43EDE" w:rsidP="00EF4A91">
      <w:pPr>
        <w:spacing w:after="0" w:line="240" w:lineRule="auto"/>
        <w:rPr>
          <w:sz w:val="24"/>
          <w:szCs w:val="24"/>
          <w:lang w:val="sr-Cyrl-CS"/>
        </w:rPr>
      </w:pPr>
      <w:r w:rsidRPr="006E2C89">
        <w:rPr>
          <w:sz w:val="24"/>
          <w:szCs w:val="24"/>
          <w:lang w:val="sr-Cyrl-CS"/>
        </w:rPr>
        <w:t>У скла</w:t>
      </w:r>
      <w:r w:rsidR="00130EA7" w:rsidRPr="006E2C89">
        <w:rPr>
          <w:sz w:val="24"/>
          <w:szCs w:val="24"/>
          <w:lang w:val="sr-Cyrl-CS"/>
        </w:rPr>
        <w:t>ду са чланом 112. Закона, почев</w:t>
      </w:r>
      <w:r w:rsidR="00A963C8" w:rsidRPr="006E2C89">
        <w:rPr>
          <w:sz w:val="24"/>
          <w:szCs w:val="24"/>
          <w:lang w:val="sr-Cyrl-CS"/>
        </w:rPr>
        <w:t>ши</w:t>
      </w:r>
      <w:r w:rsidR="00130EA7" w:rsidRPr="006E2C89">
        <w:rPr>
          <w:sz w:val="24"/>
          <w:szCs w:val="24"/>
          <w:lang w:val="sr-Cyrl-CS"/>
        </w:rPr>
        <w:t xml:space="preserve"> од доношења </w:t>
      </w:r>
      <w:r w:rsidR="00A11172" w:rsidRPr="006E2C89">
        <w:rPr>
          <w:sz w:val="24"/>
          <w:szCs w:val="24"/>
          <w:lang w:val="sr-Cyrl-CS"/>
        </w:rPr>
        <w:t>о буџета</w:t>
      </w:r>
      <w:r w:rsidR="00130EA7" w:rsidRPr="006E2C89">
        <w:rPr>
          <w:sz w:val="24"/>
          <w:szCs w:val="24"/>
          <w:lang w:val="sr-Cyrl-CS"/>
        </w:rPr>
        <w:t xml:space="preserve"> за 2015. годину, све локалне самоуправе и </w:t>
      </w:r>
      <w:r w:rsidR="00A11172" w:rsidRPr="006E2C89">
        <w:rPr>
          <w:sz w:val="24"/>
          <w:szCs w:val="24"/>
          <w:lang w:val="sr-Cyrl-CS"/>
        </w:rPr>
        <w:t>корисници буџетских средстава</w:t>
      </w:r>
      <w:r w:rsidR="00130EA7" w:rsidRPr="006E2C89">
        <w:rPr>
          <w:sz w:val="24"/>
          <w:szCs w:val="24"/>
          <w:lang w:val="sr-Cyrl-CS"/>
        </w:rPr>
        <w:t xml:space="preserve"> су у обавези да своје финансијске планове </w:t>
      </w:r>
      <w:r w:rsidR="00E3438D" w:rsidRPr="006E2C89">
        <w:rPr>
          <w:sz w:val="24"/>
          <w:szCs w:val="24"/>
          <w:lang w:val="sr-Cyrl-CS"/>
        </w:rPr>
        <w:t>израђују</w:t>
      </w:r>
      <w:r w:rsidR="00130EA7" w:rsidRPr="006E2C89">
        <w:rPr>
          <w:sz w:val="24"/>
          <w:szCs w:val="24"/>
          <w:lang w:val="sr-Cyrl-CS"/>
        </w:rPr>
        <w:t xml:space="preserve"> у скла</w:t>
      </w:r>
      <w:r w:rsidR="00A11172" w:rsidRPr="006E2C89">
        <w:rPr>
          <w:sz w:val="24"/>
          <w:szCs w:val="24"/>
          <w:lang w:val="sr-Cyrl-CS"/>
        </w:rPr>
        <w:t xml:space="preserve">ду са </w:t>
      </w:r>
      <w:r w:rsidR="00A11172" w:rsidRPr="00934A98">
        <w:rPr>
          <w:b/>
          <w:sz w:val="24"/>
          <w:szCs w:val="24"/>
          <w:lang w:val="sr-Cyrl-CS"/>
        </w:rPr>
        <w:t>програмском методологијом</w:t>
      </w:r>
      <w:r w:rsidR="00797A7A">
        <w:rPr>
          <w:sz w:val="24"/>
          <w:szCs w:val="24"/>
          <w:lang w:val="sr-Cyrl-CS"/>
        </w:rPr>
        <w:t xml:space="preserve"> </w:t>
      </w:r>
      <w:r w:rsidR="00A11172" w:rsidRPr="006E2C89">
        <w:rPr>
          <w:sz w:val="24"/>
          <w:szCs w:val="24"/>
          <w:lang w:val="sr-Cyrl-CS"/>
        </w:rPr>
        <w:t>.</w:t>
      </w:r>
    </w:p>
    <w:p w:rsidR="00696C82" w:rsidRPr="00934A98" w:rsidRDefault="00696C82" w:rsidP="00EF4A91">
      <w:pPr>
        <w:spacing w:after="0" w:line="240" w:lineRule="auto"/>
        <w:rPr>
          <w:sz w:val="24"/>
          <w:szCs w:val="24"/>
          <w:lang w:val="sr-Cyrl-RS"/>
        </w:rPr>
      </w:pPr>
      <w:r w:rsidRPr="006E2C89">
        <w:rPr>
          <w:sz w:val="24"/>
          <w:szCs w:val="24"/>
          <w:lang w:val="sr-Cyrl-CS"/>
        </w:rPr>
        <w:t>Упутство које вам достављамо у прилогу, садржи основне економске прет</w:t>
      </w:r>
      <w:r w:rsidRPr="006E2C89">
        <w:rPr>
          <w:sz w:val="24"/>
          <w:szCs w:val="24"/>
          <w:lang w:val="sr-Cyrl-CS"/>
        </w:rPr>
        <w:softHyphen/>
        <w:t xml:space="preserve">поставке, смернице и параметре на основу којих </w:t>
      </w:r>
      <w:r w:rsidR="00100665" w:rsidRPr="006E2C89">
        <w:rPr>
          <w:sz w:val="24"/>
          <w:szCs w:val="24"/>
          <w:lang w:val="sr-Cyrl-CS"/>
        </w:rPr>
        <w:t>израђујете</w:t>
      </w:r>
      <w:r w:rsidRPr="006E2C89">
        <w:rPr>
          <w:sz w:val="24"/>
          <w:szCs w:val="24"/>
          <w:lang w:val="sr-Cyrl-CS"/>
        </w:rPr>
        <w:t xml:space="preserve"> Пр</w:t>
      </w:r>
      <w:r w:rsidR="00F74A3B" w:rsidRPr="006E2C89">
        <w:rPr>
          <w:sz w:val="24"/>
          <w:szCs w:val="24"/>
          <w:lang w:val="sr-Cyrl-CS"/>
        </w:rPr>
        <w:t>едлог финансијског плана за 201</w:t>
      </w:r>
      <w:r w:rsidR="00180817">
        <w:rPr>
          <w:sz w:val="24"/>
          <w:szCs w:val="24"/>
        </w:rPr>
        <w:t>8</w:t>
      </w:r>
      <w:r w:rsidRPr="006E2C89">
        <w:rPr>
          <w:sz w:val="24"/>
          <w:szCs w:val="24"/>
          <w:lang w:val="sr-Cyrl-CS"/>
        </w:rPr>
        <w:t>. годину</w:t>
      </w:r>
      <w:r w:rsidR="00717AE7" w:rsidRPr="006E2C89">
        <w:rPr>
          <w:sz w:val="24"/>
          <w:szCs w:val="24"/>
          <w:lang w:val="sr-Cyrl-CS"/>
        </w:rPr>
        <w:t xml:space="preserve"> и </w:t>
      </w:r>
      <w:r w:rsidR="00717AE7" w:rsidRPr="00EB3717">
        <w:rPr>
          <w:b/>
          <w:sz w:val="24"/>
          <w:szCs w:val="24"/>
          <w:lang w:val="sr-Cyrl-CS"/>
        </w:rPr>
        <w:t>наредне две фискалне године</w:t>
      </w:r>
      <w:r w:rsidRPr="006E2C89">
        <w:rPr>
          <w:sz w:val="24"/>
          <w:szCs w:val="24"/>
          <w:lang w:val="sr-Cyrl-CS"/>
        </w:rPr>
        <w:t>. Директни корисници буџета су одговорни да упутство са одговарајућим обрасцима доставе индиректним корисницима буџета у својој надлежности.</w:t>
      </w:r>
      <w:r w:rsidR="00934A98">
        <w:rPr>
          <w:sz w:val="24"/>
          <w:szCs w:val="24"/>
          <w:lang w:val="sr-Cyrl-RS"/>
        </w:rPr>
        <w:t>Уз Упутство вам достављамо и табеле Униформних програма и програмских активности као и Циљеве програма и програмских активности и листу индикатора где су извршене мање измене у 2017.години. Предлог финансијског плана за 2018.годину мора бити усаглашен са овим табелама .</w:t>
      </w:r>
    </w:p>
    <w:p w:rsidR="009F2AF0" w:rsidRDefault="009F2AF0" w:rsidP="00EF4A91">
      <w:pPr>
        <w:spacing w:after="0" w:line="240" w:lineRule="auto"/>
        <w:rPr>
          <w:sz w:val="24"/>
          <w:szCs w:val="24"/>
          <w:lang w:val="sr-Cyrl-CS"/>
        </w:rPr>
      </w:pPr>
      <w:r w:rsidRPr="00397363">
        <w:rPr>
          <w:sz w:val="24"/>
          <w:szCs w:val="24"/>
          <w:lang w:val="sr-Cyrl-CS"/>
        </w:rPr>
        <w:t>Предлог финансијског плана</w:t>
      </w:r>
      <w:r w:rsidR="00E06DC2" w:rsidRPr="00397363">
        <w:rPr>
          <w:sz w:val="24"/>
          <w:szCs w:val="24"/>
          <w:lang w:val="sr-Cyrl-CS"/>
        </w:rPr>
        <w:t xml:space="preserve"> за буџетску и </w:t>
      </w:r>
      <w:r w:rsidR="00E06DC2" w:rsidRPr="005F0827">
        <w:rPr>
          <w:b/>
          <w:sz w:val="24"/>
          <w:szCs w:val="24"/>
          <w:lang w:val="sr-Cyrl-CS"/>
        </w:rPr>
        <w:t>наредне две фискалне</w:t>
      </w:r>
      <w:r w:rsidR="00E06DC2" w:rsidRPr="00397363">
        <w:rPr>
          <w:sz w:val="24"/>
          <w:szCs w:val="24"/>
          <w:lang w:val="sr-Cyrl-CS"/>
        </w:rPr>
        <w:t xml:space="preserve"> године</w:t>
      </w:r>
      <w:r w:rsidRPr="00397363">
        <w:rPr>
          <w:sz w:val="24"/>
          <w:szCs w:val="24"/>
          <w:lang w:val="sr-Cyrl-CS"/>
        </w:rPr>
        <w:t xml:space="preserve"> треба доставити на прописаним обрасцима који</w:t>
      </w:r>
      <w:r w:rsidR="004463AF" w:rsidRPr="00397363">
        <w:rPr>
          <w:sz w:val="24"/>
          <w:szCs w:val="24"/>
          <w:lang w:val="sr-Cyrl-CS"/>
        </w:rPr>
        <w:t xml:space="preserve"> су </w:t>
      </w:r>
      <w:r w:rsidR="00EC7CAC" w:rsidRPr="00397363">
        <w:rPr>
          <w:sz w:val="24"/>
          <w:szCs w:val="24"/>
          <w:lang w:val="sr-Cyrl-CS"/>
        </w:rPr>
        <w:t>Вам достављени у папирној форми и у електронској форми .</w:t>
      </w:r>
      <w:r w:rsidRPr="00397363">
        <w:rPr>
          <w:sz w:val="24"/>
          <w:szCs w:val="24"/>
          <w:lang w:val="sr-Cyrl-CS"/>
        </w:rPr>
        <w:t xml:space="preserve"> Предлог се</w:t>
      </w:r>
      <w:r w:rsidR="00397363" w:rsidRPr="00397363">
        <w:rPr>
          <w:sz w:val="24"/>
          <w:szCs w:val="24"/>
          <w:lang w:val="sr-Cyrl-CS"/>
        </w:rPr>
        <w:t xml:space="preserve"> </w:t>
      </w:r>
      <w:r w:rsidRPr="00397363">
        <w:rPr>
          <w:sz w:val="24"/>
          <w:szCs w:val="24"/>
          <w:lang w:val="sr-Cyrl-CS"/>
        </w:rPr>
        <w:t>доставља у писаном облику, потписан од ст</w:t>
      </w:r>
      <w:r w:rsidR="00797A7A">
        <w:rPr>
          <w:sz w:val="24"/>
          <w:szCs w:val="24"/>
          <w:lang w:val="sr-Cyrl-CS"/>
        </w:rPr>
        <w:t xml:space="preserve">ране </w:t>
      </w:r>
      <w:r w:rsidR="00EB3717">
        <w:rPr>
          <w:sz w:val="24"/>
          <w:szCs w:val="24"/>
          <w:lang w:val="sr-Cyrl-CS"/>
        </w:rPr>
        <w:t>овлашћеног лица</w:t>
      </w:r>
      <w:r w:rsidR="00797A7A">
        <w:rPr>
          <w:sz w:val="24"/>
          <w:szCs w:val="24"/>
          <w:lang w:val="sr-Cyrl-CS"/>
        </w:rPr>
        <w:t xml:space="preserve"> и оверен печатом </w:t>
      </w:r>
      <w:r w:rsidR="00235798">
        <w:rPr>
          <w:sz w:val="24"/>
          <w:szCs w:val="24"/>
        </w:rPr>
        <w:t>.</w:t>
      </w:r>
      <w:r w:rsidRPr="00397363">
        <w:rPr>
          <w:sz w:val="24"/>
          <w:szCs w:val="24"/>
          <w:lang w:val="sr-Cyrl-CS"/>
        </w:rPr>
        <w:t xml:space="preserve"> Предлог мора бити са писаним образложењем за сваку врсту расхода и са наведен</w:t>
      </w:r>
      <w:r w:rsidR="00425D60" w:rsidRPr="00397363">
        <w:rPr>
          <w:sz w:val="24"/>
          <w:szCs w:val="24"/>
          <w:lang w:val="sr-Cyrl-CS"/>
        </w:rPr>
        <w:t>и</w:t>
      </w:r>
      <w:r w:rsidRPr="00397363">
        <w:rPr>
          <w:sz w:val="24"/>
          <w:szCs w:val="24"/>
          <w:lang w:val="sr-Cyrl-CS"/>
        </w:rPr>
        <w:t>м правн</w:t>
      </w:r>
      <w:r w:rsidR="00425D60" w:rsidRPr="00397363">
        <w:rPr>
          <w:sz w:val="24"/>
          <w:szCs w:val="24"/>
          <w:lang w:val="sr-Cyrl-CS"/>
        </w:rPr>
        <w:t>и</w:t>
      </w:r>
      <w:r w:rsidRPr="00397363">
        <w:rPr>
          <w:sz w:val="24"/>
          <w:szCs w:val="24"/>
          <w:lang w:val="sr-Cyrl-CS"/>
        </w:rPr>
        <w:t>м основом и извором финансирања.</w:t>
      </w:r>
      <w:r w:rsidR="00EB3717">
        <w:rPr>
          <w:sz w:val="24"/>
          <w:szCs w:val="24"/>
          <w:lang w:val="sr-Cyrl-CS"/>
        </w:rPr>
        <w:t>Рок за доставу је 2</w:t>
      </w:r>
      <w:r w:rsidR="00180817">
        <w:rPr>
          <w:sz w:val="24"/>
          <w:szCs w:val="24"/>
          <w:lang w:val="sr-Latn-RS"/>
        </w:rPr>
        <w:t>1</w:t>
      </w:r>
      <w:r w:rsidR="005202A7">
        <w:rPr>
          <w:sz w:val="24"/>
          <w:szCs w:val="24"/>
          <w:lang w:val="sr-Cyrl-CS"/>
        </w:rPr>
        <w:t>.11.2017</w:t>
      </w:r>
      <w:r w:rsidR="00CB730E">
        <w:rPr>
          <w:sz w:val="24"/>
          <w:szCs w:val="24"/>
          <w:lang w:val="sr-Cyrl-CS"/>
        </w:rPr>
        <w:t>.године .</w:t>
      </w:r>
    </w:p>
    <w:p w:rsidR="00DF4305" w:rsidRDefault="00DF4305" w:rsidP="00EF4A91">
      <w:pPr>
        <w:spacing w:after="0" w:line="240" w:lineRule="auto"/>
        <w:rPr>
          <w:sz w:val="24"/>
          <w:szCs w:val="24"/>
          <w:lang w:val="sr-Latn-RS"/>
        </w:rPr>
      </w:pPr>
    </w:p>
    <w:p w:rsidR="00B83225" w:rsidRDefault="00B83225" w:rsidP="00934A98">
      <w:pPr>
        <w:spacing w:after="0" w:line="240" w:lineRule="auto"/>
        <w:ind w:firstLine="0"/>
        <w:rPr>
          <w:sz w:val="24"/>
          <w:szCs w:val="24"/>
          <w:lang w:val="sr-Latn-RS"/>
        </w:rPr>
      </w:pPr>
    </w:p>
    <w:p w:rsidR="00B83225" w:rsidRDefault="00B83225" w:rsidP="00EF4A91">
      <w:pPr>
        <w:spacing w:after="0" w:line="240" w:lineRule="auto"/>
        <w:rPr>
          <w:sz w:val="24"/>
          <w:szCs w:val="24"/>
          <w:lang w:val="sr-Latn-RS"/>
        </w:rPr>
      </w:pPr>
    </w:p>
    <w:p w:rsidR="00EC7CB1" w:rsidRDefault="00EC7CB1" w:rsidP="00EF4A91">
      <w:pPr>
        <w:spacing w:after="0" w:line="240" w:lineRule="auto"/>
        <w:rPr>
          <w:sz w:val="24"/>
          <w:szCs w:val="24"/>
          <w:lang w:val="sr-Latn-RS"/>
        </w:rPr>
      </w:pPr>
    </w:p>
    <w:p w:rsidR="00C43239" w:rsidRPr="00C43239" w:rsidRDefault="00C43239" w:rsidP="00EF4A91">
      <w:pPr>
        <w:spacing w:after="0" w:line="240" w:lineRule="auto"/>
        <w:rPr>
          <w:sz w:val="24"/>
          <w:szCs w:val="24"/>
          <w:lang w:val="sr-Latn-RS"/>
        </w:rPr>
      </w:pPr>
    </w:p>
    <w:p w:rsidR="00D22FC1" w:rsidRDefault="00E5296C" w:rsidP="00397363">
      <w:pPr>
        <w:spacing w:after="0" w:line="240" w:lineRule="auto"/>
        <w:ind w:left="6373" w:firstLine="0"/>
        <w:rPr>
          <w:sz w:val="24"/>
          <w:szCs w:val="24"/>
          <w:lang w:val="sr-Cyrl-RS"/>
        </w:rPr>
      </w:pPr>
      <w:r>
        <w:rPr>
          <w:b/>
          <w:sz w:val="24"/>
          <w:szCs w:val="24"/>
        </w:rPr>
        <w:t xml:space="preserve">  </w:t>
      </w:r>
      <w:r w:rsidR="00397363">
        <w:rPr>
          <w:sz w:val="24"/>
          <w:szCs w:val="24"/>
          <w:lang w:val="sr-Cyrl-RS"/>
        </w:rPr>
        <w:t>Шеф службе :</w:t>
      </w:r>
    </w:p>
    <w:p w:rsidR="00EF0A81" w:rsidRPr="0045643D" w:rsidRDefault="00B47116" w:rsidP="0045643D">
      <w:pPr>
        <w:spacing w:after="0" w:line="240" w:lineRule="auto"/>
        <w:ind w:left="6373" w:firstLine="0"/>
        <w:rPr>
          <w:rFonts w:ascii="Calibri" w:hAnsi="Calibri"/>
          <w:bCs/>
          <w:sz w:val="28"/>
          <w:szCs w:val="22"/>
          <w:lang w:val="sr-Cyrl-RS"/>
        </w:rPr>
      </w:pPr>
      <w:r>
        <w:rPr>
          <w:sz w:val="24"/>
          <w:szCs w:val="24"/>
          <w:lang w:val="sr-Cyrl-RS"/>
        </w:rPr>
        <w:t xml:space="preserve">  Илија Јоцић</w:t>
      </w:r>
      <w:r w:rsidR="00397363">
        <w:rPr>
          <w:rFonts w:ascii="Calibri" w:hAnsi="Calibri"/>
          <w:b/>
          <w:bCs/>
          <w:sz w:val="28"/>
          <w:szCs w:val="22"/>
          <w:lang w:val="sr-Cyrl-CS"/>
        </w:rPr>
        <w:tab/>
      </w:r>
    </w:p>
    <w:p w:rsidR="00A1773D" w:rsidRDefault="00A1773D" w:rsidP="0045643D">
      <w:pPr>
        <w:spacing w:line="240" w:lineRule="auto"/>
        <w:ind w:firstLine="0"/>
        <w:rPr>
          <w:rFonts w:ascii="Calibri" w:hAnsi="Calibri"/>
          <w:b/>
          <w:bCs/>
          <w:sz w:val="28"/>
          <w:szCs w:val="22"/>
          <w:lang w:val="sr-Cyrl-CS"/>
        </w:rPr>
      </w:pPr>
    </w:p>
    <w:p w:rsidR="00A1773D" w:rsidRDefault="00A1773D" w:rsidP="00143B40">
      <w:pPr>
        <w:spacing w:line="240" w:lineRule="auto"/>
        <w:ind w:firstLine="0"/>
        <w:jc w:val="center"/>
        <w:rPr>
          <w:rFonts w:ascii="Calibri" w:hAnsi="Calibri"/>
          <w:b/>
          <w:bCs/>
          <w:sz w:val="28"/>
          <w:szCs w:val="22"/>
          <w:lang w:val="sr-Cyrl-CS"/>
        </w:rPr>
      </w:pPr>
    </w:p>
    <w:p w:rsidR="00EB3717" w:rsidRDefault="00EB3717" w:rsidP="00EC7CB1">
      <w:pPr>
        <w:spacing w:line="240" w:lineRule="auto"/>
        <w:ind w:firstLine="0"/>
        <w:rPr>
          <w:rFonts w:ascii="Calibri" w:hAnsi="Calibri"/>
          <w:b/>
          <w:bCs/>
          <w:sz w:val="28"/>
          <w:szCs w:val="22"/>
          <w:lang w:val="sr-Latn-RS"/>
        </w:rPr>
      </w:pPr>
    </w:p>
    <w:p w:rsidR="00180817" w:rsidRDefault="00180817" w:rsidP="00EC7CB1">
      <w:pPr>
        <w:spacing w:line="240" w:lineRule="auto"/>
        <w:ind w:firstLine="0"/>
        <w:rPr>
          <w:rFonts w:ascii="Calibri" w:hAnsi="Calibri"/>
          <w:b/>
          <w:bCs/>
          <w:sz w:val="28"/>
          <w:szCs w:val="22"/>
          <w:lang w:val="sr-Cyrl-RS"/>
        </w:rPr>
      </w:pPr>
    </w:p>
    <w:p w:rsidR="00DB3AC1" w:rsidRDefault="00DB3AC1" w:rsidP="00EC7CB1">
      <w:pPr>
        <w:spacing w:line="240" w:lineRule="auto"/>
        <w:ind w:firstLine="0"/>
        <w:rPr>
          <w:rFonts w:ascii="Calibri" w:hAnsi="Calibri"/>
          <w:b/>
          <w:bCs/>
          <w:sz w:val="28"/>
          <w:szCs w:val="22"/>
          <w:lang w:val="sr-Cyrl-RS"/>
        </w:rPr>
      </w:pPr>
    </w:p>
    <w:p w:rsidR="00776920" w:rsidRDefault="00776920" w:rsidP="00EC7CB1">
      <w:pPr>
        <w:spacing w:line="240" w:lineRule="auto"/>
        <w:ind w:firstLine="0"/>
        <w:rPr>
          <w:rFonts w:ascii="Calibri" w:hAnsi="Calibri"/>
          <w:b/>
          <w:bCs/>
          <w:sz w:val="28"/>
          <w:szCs w:val="22"/>
          <w:lang w:val="sr-Cyrl-RS"/>
        </w:rPr>
      </w:pPr>
    </w:p>
    <w:p w:rsidR="00776920" w:rsidRDefault="00776920" w:rsidP="00EC7CB1">
      <w:pPr>
        <w:spacing w:line="240" w:lineRule="auto"/>
        <w:ind w:firstLine="0"/>
        <w:rPr>
          <w:rFonts w:ascii="Calibri" w:hAnsi="Calibri"/>
          <w:b/>
          <w:bCs/>
          <w:sz w:val="28"/>
          <w:szCs w:val="22"/>
          <w:lang w:val="sr-Cyrl-RS"/>
        </w:rPr>
      </w:pPr>
    </w:p>
    <w:p w:rsidR="00776920" w:rsidRPr="00DB3AC1" w:rsidRDefault="00776920" w:rsidP="00EC7CB1">
      <w:pPr>
        <w:spacing w:line="240" w:lineRule="auto"/>
        <w:ind w:firstLine="0"/>
        <w:rPr>
          <w:rFonts w:ascii="Calibri" w:hAnsi="Calibri"/>
          <w:b/>
          <w:bCs/>
          <w:sz w:val="28"/>
          <w:szCs w:val="22"/>
          <w:lang w:val="sr-Cyrl-RS"/>
        </w:rPr>
      </w:pPr>
    </w:p>
    <w:p w:rsidR="00EC7CAC" w:rsidRPr="00354977" w:rsidRDefault="00607F92" w:rsidP="00354977">
      <w:pPr>
        <w:pStyle w:val="ListParagraph"/>
        <w:numPr>
          <w:ilvl w:val="0"/>
          <w:numId w:val="25"/>
        </w:numPr>
        <w:spacing w:line="240" w:lineRule="auto"/>
        <w:jc w:val="center"/>
        <w:rPr>
          <w:b/>
          <w:bCs/>
          <w:sz w:val="22"/>
          <w:szCs w:val="22"/>
          <w:lang w:val="ru-RU"/>
        </w:rPr>
      </w:pPr>
      <w:r w:rsidRPr="00354977">
        <w:rPr>
          <w:b/>
          <w:bCs/>
          <w:sz w:val="22"/>
          <w:szCs w:val="22"/>
          <w:lang w:val="ru-RU"/>
        </w:rPr>
        <w:t>Поступак</w:t>
      </w:r>
      <w:r w:rsidR="00EC7CAC" w:rsidRPr="00354977">
        <w:rPr>
          <w:b/>
          <w:bCs/>
          <w:sz w:val="22"/>
          <w:szCs w:val="22"/>
          <w:lang w:val="ru-RU"/>
        </w:rPr>
        <w:t xml:space="preserve">, динамика и субјекти припреме буџета </w:t>
      </w:r>
      <w:r w:rsidRPr="00354977">
        <w:rPr>
          <w:b/>
          <w:bCs/>
          <w:sz w:val="22"/>
          <w:szCs w:val="22"/>
          <w:lang w:val="ru-RU"/>
        </w:rPr>
        <w:t>општине Ириг</w:t>
      </w:r>
    </w:p>
    <w:p w:rsidR="00EC7CAC" w:rsidRPr="00DB3AC1" w:rsidRDefault="009B1DFD" w:rsidP="00143B40">
      <w:pPr>
        <w:spacing w:line="240" w:lineRule="auto"/>
        <w:ind w:firstLine="0"/>
        <w:rPr>
          <w:b/>
          <w:bCs/>
          <w:sz w:val="22"/>
          <w:szCs w:val="22"/>
          <w:lang w:val="ru-RU"/>
        </w:rPr>
      </w:pPr>
      <w:r w:rsidRPr="00A153FC">
        <w:rPr>
          <w:b/>
          <w:bCs/>
          <w:sz w:val="22"/>
          <w:szCs w:val="22"/>
          <w:lang w:val="ru-RU"/>
        </w:rPr>
        <w:t xml:space="preserve">                         </w:t>
      </w:r>
      <w:r w:rsidR="00EC7CAC" w:rsidRPr="00A153FC">
        <w:rPr>
          <w:b/>
          <w:bCs/>
          <w:sz w:val="22"/>
          <w:szCs w:val="22"/>
          <w:lang w:val="ru-RU"/>
        </w:rPr>
        <w:t xml:space="preserve"> и предлога финансијских планова буџетских корисника</w:t>
      </w:r>
    </w:p>
    <w:p w:rsidR="00EC7CAC" w:rsidRPr="00A153FC" w:rsidRDefault="00EC7CAC" w:rsidP="00143B40">
      <w:pPr>
        <w:spacing w:line="240" w:lineRule="auto"/>
        <w:ind w:firstLine="0"/>
        <w:rPr>
          <w:bCs/>
          <w:sz w:val="22"/>
          <w:szCs w:val="22"/>
        </w:rPr>
      </w:pPr>
    </w:p>
    <w:p w:rsidR="00143B40" w:rsidRPr="00DB3AC1" w:rsidRDefault="00DB3AC1" w:rsidP="00143B40">
      <w:pPr>
        <w:spacing w:line="240" w:lineRule="auto"/>
        <w:ind w:firstLine="0"/>
        <w:rPr>
          <w:bCs/>
          <w:color w:val="000000" w:themeColor="text1"/>
          <w:sz w:val="22"/>
          <w:szCs w:val="22"/>
          <w:lang w:val="ru-RU"/>
        </w:rPr>
      </w:pPr>
      <w:r>
        <w:rPr>
          <w:bCs/>
          <w:color w:val="FF0000"/>
          <w:sz w:val="22"/>
          <w:szCs w:val="22"/>
          <w:lang w:val="ru-RU"/>
        </w:rPr>
        <w:t xml:space="preserve">          </w:t>
      </w:r>
      <w:r w:rsidR="00143B40" w:rsidRPr="00DB3AC1">
        <w:rPr>
          <w:bCs/>
          <w:color w:val="000000" w:themeColor="text1"/>
          <w:sz w:val="22"/>
          <w:szCs w:val="22"/>
          <w:lang w:val="ru-RU"/>
        </w:rPr>
        <w:t xml:space="preserve">У складу са одредбама </w:t>
      </w:r>
      <w:r w:rsidR="004C3E26" w:rsidRPr="00DB3AC1">
        <w:rPr>
          <w:bCs/>
          <w:color w:val="000000" w:themeColor="text1"/>
          <w:sz w:val="22"/>
          <w:szCs w:val="22"/>
          <w:lang w:val="ru-RU"/>
        </w:rPr>
        <w:t>З</w:t>
      </w:r>
      <w:r w:rsidR="00143B40" w:rsidRPr="00DB3AC1">
        <w:rPr>
          <w:bCs/>
          <w:color w:val="000000" w:themeColor="text1"/>
          <w:sz w:val="22"/>
          <w:szCs w:val="22"/>
          <w:lang w:val="ru-RU"/>
        </w:rPr>
        <w:t xml:space="preserve">акона, по доношењу </w:t>
      </w:r>
      <w:r w:rsidR="004C3E26" w:rsidRPr="00DB3AC1">
        <w:rPr>
          <w:bCs/>
          <w:color w:val="000000" w:themeColor="text1"/>
          <w:sz w:val="22"/>
          <w:szCs w:val="22"/>
          <w:lang w:val="ru-RU"/>
        </w:rPr>
        <w:t>Упутства за</w:t>
      </w:r>
      <w:r w:rsidR="00143B40" w:rsidRPr="00DB3AC1">
        <w:rPr>
          <w:bCs/>
          <w:color w:val="000000" w:themeColor="text1"/>
          <w:sz w:val="22"/>
          <w:szCs w:val="22"/>
          <w:lang w:val="ru-RU"/>
        </w:rPr>
        <w:t xml:space="preserve"> израду одлуке о буџету локалне власти од стране Републике Србије, јединице локалне самоуправе доносе Упутство за израду буџета за своје буџетске кориснике. Упутство треба да садржи</w:t>
      </w:r>
      <w:r w:rsidR="004C3E26" w:rsidRPr="00DB3AC1">
        <w:rPr>
          <w:bCs/>
          <w:color w:val="000000" w:themeColor="text1"/>
          <w:sz w:val="22"/>
          <w:szCs w:val="22"/>
          <w:lang w:val="ru-RU"/>
        </w:rPr>
        <w:t xml:space="preserve"> следеће елементе:</w:t>
      </w:r>
    </w:p>
    <w:p w:rsidR="004C3E26" w:rsidRPr="00DB3AC1" w:rsidRDefault="004C3E26" w:rsidP="00386E18">
      <w:pPr>
        <w:numPr>
          <w:ilvl w:val="0"/>
          <w:numId w:val="14"/>
        </w:numPr>
        <w:spacing w:line="240" w:lineRule="auto"/>
        <w:rPr>
          <w:bCs/>
          <w:color w:val="000000" w:themeColor="text1"/>
          <w:sz w:val="22"/>
          <w:szCs w:val="22"/>
          <w:lang w:val="ru-RU"/>
        </w:rPr>
      </w:pPr>
      <w:r w:rsidRPr="00DB3AC1">
        <w:rPr>
          <w:bCs/>
          <w:color w:val="000000" w:themeColor="text1"/>
          <w:sz w:val="22"/>
          <w:szCs w:val="22"/>
          <w:lang w:val="ru-RU"/>
        </w:rPr>
        <w:t>основне економске претпоставке и смернице за припрему нацрта буџета јединице локалне самоуправе;</w:t>
      </w:r>
    </w:p>
    <w:p w:rsidR="004C3E26" w:rsidRPr="00A153FC" w:rsidRDefault="004C3E26" w:rsidP="00386E18">
      <w:pPr>
        <w:numPr>
          <w:ilvl w:val="0"/>
          <w:numId w:val="14"/>
        </w:numPr>
        <w:spacing w:line="240" w:lineRule="auto"/>
        <w:rPr>
          <w:bCs/>
          <w:sz w:val="22"/>
          <w:szCs w:val="22"/>
          <w:lang w:val="ru-RU"/>
        </w:rPr>
      </w:pPr>
      <w:r w:rsidRPr="00A153FC">
        <w:rPr>
          <w:bCs/>
          <w:sz w:val="22"/>
          <w:szCs w:val="22"/>
          <w:lang w:val="ru-RU"/>
        </w:rPr>
        <w:t>опис планиране политике локалних власти;</w:t>
      </w:r>
    </w:p>
    <w:p w:rsidR="004C3E26" w:rsidRPr="00A153FC" w:rsidRDefault="004C3E26" w:rsidP="00386E18">
      <w:pPr>
        <w:numPr>
          <w:ilvl w:val="0"/>
          <w:numId w:val="14"/>
        </w:numPr>
        <w:spacing w:line="240" w:lineRule="auto"/>
        <w:rPr>
          <w:bCs/>
          <w:sz w:val="22"/>
          <w:szCs w:val="22"/>
          <w:lang w:val="ru-RU"/>
        </w:rPr>
      </w:pPr>
      <w:r w:rsidRPr="00A153FC">
        <w:rPr>
          <w:bCs/>
          <w:sz w:val="22"/>
          <w:szCs w:val="22"/>
          <w:lang w:val="ru-RU"/>
        </w:rPr>
        <w:t>процене примања и издатака буџета јединице локалне самоуправе за буџетску годину и наредне две фискалне године;</w:t>
      </w:r>
    </w:p>
    <w:p w:rsidR="004C3E26" w:rsidRPr="00A153FC" w:rsidRDefault="004C3E26" w:rsidP="00386E18">
      <w:pPr>
        <w:numPr>
          <w:ilvl w:val="0"/>
          <w:numId w:val="14"/>
        </w:numPr>
        <w:spacing w:line="240" w:lineRule="auto"/>
        <w:rPr>
          <w:bCs/>
          <w:sz w:val="22"/>
          <w:szCs w:val="22"/>
          <w:lang w:val="ru-RU"/>
        </w:rPr>
      </w:pPr>
      <w:r w:rsidRPr="00A153FC">
        <w:rPr>
          <w:bCs/>
          <w:sz w:val="22"/>
          <w:szCs w:val="22"/>
          <w:lang w:val="ru-RU"/>
        </w:rPr>
        <w:t>обим средстава који може да садржи предлог финансијског плана директног корисника средстава буџета локалних власти за буџетску годину, са пројекцијама за наредне две фискалне године;</w:t>
      </w:r>
    </w:p>
    <w:p w:rsidR="004C3E26" w:rsidRPr="00A153FC" w:rsidRDefault="004C3E26" w:rsidP="00386E18">
      <w:pPr>
        <w:numPr>
          <w:ilvl w:val="0"/>
          <w:numId w:val="14"/>
        </w:numPr>
        <w:spacing w:line="240" w:lineRule="auto"/>
        <w:rPr>
          <w:bCs/>
          <w:sz w:val="22"/>
          <w:szCs w:val="22"/>
          <w:lang w:val="ru-RU"/>
        </w:rPr>
      </w:pPr>
      <w:r w:rsidRPr="00A153FC">
        <w:rPr>
          <w:bCs/>
          <w:sz w:val="22"/>
          <w:szCs w:val="22"/>
          <w:lang w:val="ru-RU"/>
        </w:rPr>
        <w:t>структуру и елементе финансијског плана буџетског корисника;</w:t>
      </w:r>
    </w:p>
    <w:p w:rsidR="004C3E26" w:rsidRPr="00A153FC" w:rsidRDefault="004C3E26" w:rsidP="00386E18">
      <w:pPr>
        <w:numPr>
          <w:ilvl w:val="0"/>
          <w:numId w:val="14"/>
        </w:numPr>
        <w:spacing w:line="240" w:lineRule="auto"/>
        <w:rPr>
          <w:bCs/>
          <w:sz w:val="22"/>
          <w:szCs w:val="22"/>
          <w:lang w:val="ru-RU"/>
        </w:rPr>
      </w:pPr>
      <w:r w:rsidRPr="00A153FC">
        <w:rPr>
          <w:bCs/>
          <w:sz w:val="22"/>
          <w:szCs w:val="22"/>
          <w:lang w:val="ru-RU"/>
        </w:rPr>
        <w:t>смернице за креирање садржаја буџетског програма;</w:t>
      </w:r>
    </w:p>
    <w:p w:rsidR="004C3E26" w:rsidRPr="00A153FC" w:rsidRDefault="004C3E26" w:rsidP="00386E18">
      <w:pPr>
        <w:numPr>
          <w:ilvl w:val="0"/>
          <w:numId w:val="14"/>
        </w:numPr>
        <w:spacing w:line="240" w:lineRule="auto"/>
        <w:rPr>
          <w:bCs/>
          <w:sz w:val="22"/>
          <w:szCs w:val="22"/>
          <w:lang w:val="ru-RU"/>
        </w:rPr>
      </w:pPr>
      <w:r w:rsidRPr="00A153FC">
        <w:rPr>
          <w:bCs/>
          <w:sz w:val="22"/>
          <w:szCs w:val="22"/>
          <w:lang w:val="ru-RU"/>
        </w:rPr>
        <w:t xml:space="preserve">шифре и називе циљаних  буџетских програма на основу којих ће се правити оперативни и финансијски планови буџетских корисника, као и обим и структуру буџетских средстава која </w:t>
      </w:r>
      <w:r w:rsidR="00E3438D" w:rsidRPr="00A153FC">
        <w:rPr>
          <w:bCs/>
          <w:sz w:val="22"/>
          <w:szCs w:val="22"/>
          <w:lang w:val="ru-RU"/>
        </w:rPr>
        <w:t>ћ</w:t>
      </w:r>
      <w:r w:rsidRPr="00A153FC">
        <w:rPr>
          <w:bCs/>
          <w:sz w:val="22"/>
          <w:szCs w:val="22"/>
          <w:lang w:val="ru-RU"/>
        </w:rPr>
        <w:t>е бити расположива за њихово реализовање у пракси;</w:t>
      </w:r>
    </w:p>
    <w:p w:rsidR="004C3E26" w:rsidRPr="00A153FC" w:rsidRDefault="004C3E26" w:rsidP="00386E18">
      <w:pPr>
        <w:numPr>
          <w:ilvl w:val="0"/>
          <w:numId w:val="14"/>
        </w:numPr>
        <w:spacing w:line="240" w:lineRule="auto"/>
        <w:rPr>
          <w:bCs/>
          <w:sz w:val="22"/>
          <w:szCs w:val="22"/>
          <w:lang w:val="ru-RU"/>
        </w:rPr>
      </w:pPr>
      <w:r w:rsidRPr="00A153FC">
        <w:rPr>
          <w:bCs/>
          <w:sz w:val="22"/>
          <w:szCs w:val="22"/>
          <w:lang w:val="ru-RU"/>
        </w:rPr>
        <w:t>смернице за припрему средњорочних планова директних буџетских корисника;</w:t>
      </w:r>
    </w:p>
    <w:p w:rsidR="004C3E26" w:rsidRPr="00A153FC" w:rsidRDefault="004C3E26" w:rsidP="00386E18">
      <w:pPr>
        <w:numPr>
          <w:ilvl w:val="0"/>
          <w:numId w:val="14"/>
        </w:numPr>
        <w:spacing w:line="240" w:lineRule="auto"/>
        <w:rPr>
          <w:bCs/>
          <w:sz w:val="22"/>
          <w:szCs w:val="22"/>
          <w:lang w:val="ru-RU"/>
        </w:rPr>
      </w:pPr>
      <w:r w:rsidRPr="00A153FC">
        <w:rPr>
          <w:bCs/>
          <w:sz w:val="22"/>
          <w:szCs w:val="22"/>
          <w:lang w:val="ru-RU"/>
        </w:rPr>
        <w:t>поступак и динамику припреме буџета јединице локалне самоуправе и предлога финансијских планова директних буџетских корисника.</w:t>
      </w:r>
    </w:p>
    <w:p w:rsidR="001A53CE" w:rsidRPr="00A153FC" w:rsidRDefault="001A53CE" w:rsidP="001A53CE">
      <w:pPr>
        <w:spacing w:after="0" w:line="240" w:lineRule="auto"/>
        <w:rPr>
          <w:bCs/>
          <w:sz w:val="22"/>
          <w:szCs w:val="22"/>
          <w:lang w:val="ru-RU"/>
        </w:rPr>
      </w:pPr>
    </w:p>
    <w:p w:rsidR="004C3E26" w:rsidRPr="00A153FC" w:rsidRDefault="004157A3" w:rsidP="004157A3">
      <w:pPr>
        <w:spacing w:line="240" w:lineRule="auto"/>
        <w:rPr>
          <w:bCs/>
          <w:sz w:val="22"/>
          <w:szCs w:val="22"/>
          <w:lang w:val="ru-RU"/>
        </w:rPr>
      </w:pPr>
      <w:r w:rsidRPr="00A153FC">
        <w:rPr>
          <w:bCs/>
          <w:sz w:val="22"/>
          <w:szCs w:val="22"/>
          <w:lang w:val="ru-RU"/>
        </w:rPr>
        <w:t>На основу садржаја Упутства за припрему буџета, буџетски корисници израђују предлог финасијског плана и достављају га локалном органу управе надлежном за финансије. Предлог финансијског плана се састоји из писаног објашњења и табела које су саставни део овог упуства. Приликом попуњавања ових образаца, поред распоређивања средстава утврђених предложеним обимима, корисници планирају и расходе који се финансирају из других извора.</w:t>
      </w:r>
    </w:p>
    <w:p w:rsidR="004157A3" w:rsidRPr="00A153FC" w:rsidRDefault="001A53CE" w:rsidP="004157A3">
      <w:pPr>
        <w:spacing w:line="240" w:lineRule="auto"/>
        <w:rPr>
          <w:bCs/>
          <w:sz w:val="22"/>
          <w:szCs w:val="22"/>
          <w:lang w:val="ru-RU"/>
        </w:rPr>
      </w:pPr>
      <w:r w:rsidRPr="00A153FC">
        <w:rPr>
          <w:bCs/>
          <w:sz w:val="22"/>
          <w:szCs w:val="22"/>
          <w:lang w:val="ru-RU"/>
        </w:rPr>
        <w:t>И</w:t>
      </w:r>
      <w:r w:rsidR="004157A3" w:rsidRPr="00A153FC">
        <w:rPr>
          <w:bCs/>
          <w:sz w:val="22"/>
          <w:szCs w:val="22"/>
          <w:lang w:val="ru-RU"/>
        </w:rPr>
        <w:t>ндиректни буџетски корисници су обавезни да припреме предлог финансијског плана на основу смерница које се односе на буџет јединице локалне самоуправе. Ф</w:t>
      </w:r>
      <w:r w:rsidR="00EF4A91" w:rsidRPr="00A153FC">
        <w:rPr>
          <w:bCs/>
          <w:sz w:val="22"/>
          <w:szCs w:val="22"/>
          <w:lang w:val="ru-RU"/>
        </w:rPr>
        <w:t xml:space="preserve">инансијски планови индиректних </w:t>
      </w:r>
      <w:r w:rsidR="004157A3" w:rsidRPr="00A153FC">
        <w:rPr>
          <w:bCs/>
          <w:sz w:val="22"/>
          <w:szCs w:val="22"/>
          <w:lang w:val="ru-RU"/>
        </w:rPr>
        <w:t>корисника буџетских средстава до</w:t>
      </w:r>
      <w:r w:rsidRPr="00A153FC">
        <w:rPr>
          <w:bCs/>
          <w:sz w:val="22"/>
          <w:szCs w:val="22"/>
          <w:lang w:val="ru-RU"/>
        </w:rPr>
        <w:t>стављају</w:t>
      </w:r>
      <w:r w:rsidR="00EF4A91" w:rsidRPr="00A153FC">
        <w:rPr>
          <w:bCs/>
          <w:sz w:val="22"/>
          <w:szCs w:val="22"/>
          <w:lang w:val="ru-RU"/>
        </w:rPr>
        <w:t xml:space="preserve"> се директним буџетским корисницима у року који одреди надлежни директни буџетски корисник и чине саставни део предлога финансијског плана директног буџетског корисника.</w:t>
      </w:r>
      <w:r w:rsidR="00EF4A91" w:rsidRPr="00A153FC">
        <w:rPr>
          <w:b/>
          <w:bCs/>
          <w:sz w:val="22"/>
          <w:szCs w:val="22"/>
          <w:lang w:val="ru-RU"/>
        </w:rPr>
        <w:t xml:space="preserve"> </w:t>
      </w:r>
    </w:p>
    <w:p w:rsidR="004157A3" w:rsidRPr="00A153FC" w:rsidRDefault="004157A3" w:rsidP="004157A3">
      <w:pPr>
        <w:spacing w:line="240" w:lineRule="auto"/>
        <w:rPr>
          <w:bCs/>
          <w:sz w:val="22"/>
          <w:szCs w:val="22"/>
          <w:lang w:val="ru-RU"/>
        </w:rPr>
      </w:pPr>
      <w:r w:rsidRPr="00A153FC">
        <w:rPr>
          <w:bCs/>
          <w:sz w:val="22"/>
          <w:szCs w:val="22"/>
          <w:lang w:val="ru-RU"/>
        </w:rPr>
        <w:t>Локални орган управе надлежан за финансије може да тражи</w:t>
      </w:r>
      <w:r w:rsidR="00007A67" w:rsidRPr="00A153FC">
        <w:rPr>
          <w:bCs/>
          <w:sz w:val="22"/>
          <w:szCs w:val="22"/>
          <w:lang w:val="ru-RU"/>
        </w:rPr>
        <w:t xml:space="preserve"> </w:t>
      </w:r>
      <w:r w:rsidR="0008707F" w:rsidRPr="00A153FC">
        <w:rPr>
          <w:bCs/>
          <w:sz w:val="22"/>
          <w:szCs w:val="22"/>
          <w:lang w:val="sr-Cyrl-CS"/>
        </w:rPr>
        <w:t>податке</w:t>
      </w:r>
      <w:r w:rsidRPr="00A153FC">
        <w:rPr>
          <w:bCs/>
          <w:sz w:val="22"/>
          <w:szCs w:val="22"/>
          <w:lang w:val="ru-RU"/>
        </w:rPr>
        <w:t xml:space="preserve"> непосредно од индиректног буџетског корисника о његовом финансирању, који су неопходни за припрему нацрта одлуке о буџету.</w:t>
      </w:r>
    </w:p>
    <w:p w:rsidR="004157A3" w:rsidRPr="00A153FC" w:rsidRDefault="00574631" w:rsidP="004157A3">
      <w:pPr>
        <w:spacing w:line="240" w:lineRule="auto"/>
        <w:rPr>
          <w:bCs/>
          <w:sz w:val="22"/>
          <w:szCs w:val="22"/>
          <w:lang w:val="ru-RU"/>
        </w:rPr>
      </w:pPr>
      <w:r w:rsidRPr="00A153FC">
        <w:rPr>
          <w:bCs/>
          <w:sz w:val="22"/>
          <w:szCs w:val="22"/>
          <w:lang w:val="ru-RU"/>
        </w:rPr>
        <w:t>Након што у датом року прикупи сва потребна документа и инфомације, локални орган управе надлежан за финансије отпочиње процедуру разматрања предлога и захтева корисника буџетских средстава. Оно се врши на основу њихове усаглашености са циљевима локалне политике утврђене Упутством, предложеним обимом њихових примања и издатака, као и анализом других података и објашњења који се налазе у предлогу финансијских планова.</w:t>
      </w:r>
    </w:p>
    <w:p w:rsidR="00F44B61" w:rsidRPr="00A153FC" w:rsidRDefault="00F44B61" w:rsidP="004157A3">
      <w:pPr>
        <w:spacing w:line="240" w:lineRule="auto"/>
        <w:rPr>
          <w:bCs/>
          <w:sz w:val="22"/>
          <w:szCs w:val="22"/>
          <w:lang w:val="sr-Cyrl-CS"/>
        </w:rPr>
      </w:pPr>
    </w:p>
    <w:p w:rsidR="00622C2F" w:rsidRPr="00A153FC" w:rsidRDefault="00622C2F" w:rsidP="004157A3">
      <w:pPr>
        <w:spacing w:line="240" w:lineRule="auto"/>
        <w:rPr>
          <w:bCs/>
          <w:sz w:val="22"/>
          <w:szCs w:val="22"/>
          <w:lang w:val="sr-Cyrl-CS"/>
        </w:rPr>
      </w:pPr>
    </w:p>
    <w:p w:rsidR="00D51AE8" w:rsidRPr="00A153FC" w:rsidRDefault="00D51AE8" w:rsidP="004157A3">
      <w:pPr>
        <w:spacing w:line="240" w:lineRule="auto"/>
        <w:rPr>
          <w:b/>
          <w:bCs/>
          <w:sz w:val="22"/>
          <w:szCs w:val="22"/>
          <w:lang w:val="ru-RU"/>
        </w:rPr>
      </w:pPr>
      <w:r w:rsidRPr="00A153FC">
        <w:rPr>
          <w:b/>
          <w:bCs/>
          <w:sz w:val="22"/>
          <w:szCs w:val="22"/>
          <w:lang w:val="ru-RU"/>
        </w:rPr>
        <w:t xml:space="preserve">2. Основне економске претпоставке и смернице за припрему нацрта буџета </w:t>
      </w:r>
      <w:r w:rsidR="00733C28" w:rsidRPr="00A153FC">
        <w:rPr>
          <w:b/>
          <w:bCs/>
          <w:sz w:val="22"/>
          <w:szCs w:val="22"/>
          <w:lang w:val="ru-RU"/>
        </w:rPr>
        <w:t>општине Ириг</w:t>
      </w:r>
    </w:p>
    <w:p w:rsidR="00D51AE8" w:rsidRPr="00A153FC" w:rsidRDefault="00D51AE8" w:rsidP="004157A3">
      <w:pPr>
        <w:spacing w:line="240" w:lineRule="auto"/>
        <w:rPr>
          <w:b/>
          <w:bCs/>
          <w:sz w:val="22"/>
          <w:szCs w:val="22"/>
          <w:lang w:val="ru-RU"/>
        </w:rPr>
      </w:pPr>
    </w:p>
    <w:p w:rsidR="00AC105F" w:rsidRPr="00F41521" w:rsidRDefault="00AC105F" w:rsidP="00AC105F">
      <w:pPr>
        <w:spacing w:after="0" w:line="240" w:lineRule="auto"/>
        <w:ind w:left="140" w:firstLine="0"/>
        <w:jc w:val="left"/>
        <w:rPr>
          <w:lang w:val="sr-Cyrl-RS"/>
        </w:rPr>
      </w:pPr>
      <w:r>
        <w:rPr>
          <w:b/>
          <w:bCs/>
          <w:sz w:val="24"/>
          <w:szCs w:val="24"/>
          <w:lang w:val="sr-Cyrl-RS"/>
        </w:rPr>
        <w:t xml:space="preserve">       </w:t>
      </w:r>
      <w:r w:rsidR="00F41521">
        <w:rPr>
          <w:b/>
          <w:bCs/>
          <w:sz w:val="24"/>
          <w:szCs w:val="24"/>
          <w:lang w:val="sr-Cyrl-RS"/>
        </w:rPr>
        <w:t xml:space="preserve">      </w:t>
      </w:r>
      <w:proofErr w:type="gramStart"/>
      <w:r w:rsidRPr="00AC105F">
        <w:rPr>
          <w:b/>
          <w:bCs/>
          <w:sz w:val="24"/>
          <w:szCs w:val="24"/>
        </w:rPr>
        <w:t>Основне макроекономске претпоставке за период 2017.</w:t>
      </w:r>
      <w:proofErr w:type="gramEnd"/>
      <w:r w:rsidRPr="00AC105F">
        <w:rPr>
          <w:b/>
          <w:bCs/>
          <w:sz w:val="24"/>
          <w:szCs w:val="24"/>
        </w:rPr>
        <w:t xml:space="preserve"> – 2020. </w:t>
      </w:r>
      <w:r w:rsidR="00F41521">
        <w:rPr>
          <w:b/>
          <w:bCs/>
          <w:sz w:val="24"/>
          <w:szCs w:val="24"/>
          <w:lang w:val="sr-Cyrl-RS"/>
        </w:rPr>
        <w:t>г</w:t>
      </w:r>
      <w:r w:rsidRPr="00AC105F">
        <w:rPr>
          <w:b/>
          <w:bCs/>
          <w:sz w:val="24"/>
          <w:szCs w:val="24"/>
        </w:rPr>
        <w:t>одине</w:t>
      </w:r>
      <w:r w:rsidR="00F41521">
        <w:rPr>
          <w:b/>
          <w:bCs/>
          <w:sz w:val="24"/>
          <w:szCs w:val="24"/>
          <w:lang w:val="sr-Cyrl-RS"/>
        </w:rPr>
        <w:t xml:space="preserve"> </w:t>
      </w:r>
    </w:p>
    <w:p w:rsidR="00D51AE8" w:rsidRDefault="00C6599D" w:rsidP="00D51AE8">
      <w:pPr>
        <w:spacing w:line="240" w:lineRule="auto"/>
        <w:rPr>
          <w:sz w:val="22"/>
          <w:szCs w:val="22"/>
          <w:lang w:val="sr-Latn-RS"/>
        </w:rPr>
      </w:pPr>
      <w:r w:rsidRPr="00A153FC">
        <w:rPr>
          <w:sz w:val="22"/>
          <w:szCs w:val="22"/>
          <w:lang w:val="sr-Cyrl-CS"/>
        </w:rPr>
        <w:t xml:space="preserve"> </w:t>
      </w:r>
    </w:p>
    <w:p w:rsidR="00CB015B" w:rsidRPr="00AC105F" w:rsidRDefault="00CB015B" w:rsidP="00CB015B">
      <w:pPr>
        <w:widowControl w:val="0"/>
        <w:autoSpaceDE w:val="0"/>
        <w:autoSpaceDN w:val="0"/>
        <w:adjustRightInd w:val="0"/>
        <w:spacing w:after="0" w:line="240" w:lineRule="auto"/>
        <w:ind w:left="120"/>
        <w:rPr>
          <w:sz w:val="24"/>
          <w:szCs w:val="24"/>
          <w:lang w:val="sr-Cyrl-RS"/>
        </w:rPr>
      </w:pPr>
    </w:p>
    <w:tbl>
      <w:tblPr>
        <w:tblW w:w="0" w:type="auto"/>
        <w:tblLayout w:type="fixed"/>
        <w:tblCellMar>
          <w:left w:w="0" w:type="dxa"/>
          <w:right w:w="0" w:type="dxa"/>
        </w:tblCellMar>
        <w:tblLook w:val="04A0" w:firstRow="1" w:lastRow="0" w:firstColumn="1" w:lastColumn="0" w:noHBand="0" w:noVBand="1"/>
      </w:tblPr>
      <w:tblGrid>
        <w:gridCol w:w="20"/>
        <w:gridCol w:w="6260"/>
        <w:gridCol w:w="740"/>
        <w:gridCol w:w="740"/>
        <w:gridCol w:w="720"/>
        <w:gridCol w:w="740"/>
      </w:tblGrid>
      <w:tr w:rsidR="00AC105F" w:rsidRPr="00AC105F" w:rsidTr="00A240DF">
        <w:trPr>
          <w:trHeight w:val="239"/>
        </w:trPr>
        <w:tc>
          <w:tcPr>
            <w:tcW w:w="20" w:type="dxa"/>
            <w:vAlign w:val="bottom"/>
          </w:tcPr>
          <w:p w:rsidR="00AC105F" w:rsidRPr="00AC105F" w:rsidRDefault="00AC105F" w:rsidP="00AC105F">
            <w:pPr>
              <w:spacing w:after="0" w:line="240" w:lineRule="auto"/>
              <w:ind w:firstLine="0"/>
              <w:jc w:val="left"/>
            </w:pPr>
          </w:p>
        </w:tc>
        <w:tc>
          <w:tcPr>
            <w:tcW w:w="6260" w:type="dxa"/>
            <w:tcBorders>
              <w:right w:val="single" w:sz="8" w:space="0" w:color="auto"/>
            </w:tcBorders>
            <w:vAlign w:val="bottom"/>
          </w:tcPr>
          <w:p w:rsidR="00AC105F" w:rsidRPr="00AC105F" w:rsidRDefault="00AC105F" w:rsidP="00AC105F">
            <w:pPr>
              <w:spacing w:after="0" w:line="240" w:lineRule="auto"/>
              <w:ind w:left="120" w:firstLine="0"/>
              <w:jc w:val="left"/>
            </w:pPr>
            <w:r w:rsidRPr="00AC105F">
              <w:rPr>
                <w:i/>
                <w:iCs/>
              </w:rPr>
              <w:t>Исказано у процентима осим ако није другачије назначено</w:t>
            </w:r>
          </w:p>
        </w:tc>
        <w:tc>
          <w:tcPr>
            <w:tcW w:w="740" w:type="dxa"/>
            <w:tcBorders>
              <w:right w:val="single" w:sz="8" w:space="0" w:color="auto"/>
            </w:tcBorders>
            <w:vAlign w:val="bottom"/>
          </w:tcPr>
          <w:p w:rsidR="00AC105F" w:rsidRPr="00AC105F" w:rsidRDefault="00AC105F" w:rsidP="00AC105F">
            <w:pPr>
              <w:spacing w:after="0" w:line="240" w:lineRule="auto"/>
              <w:ind w:left="100" w:firstLine="0"/>
              <w:jc w:val="left"/>
            </w:pPr>
            <w:r w:rsidRPr="00AC105F">
              <w:rPr>
                <w:i/>
                <w:iCs/>
              </w:rPr>
              <w:t>2017</w:t>
            </w:r>
          </w:p>
        </w:tc>
        <w:tc>
          <w:tcPr>
            <w:tcW w:w="740" w:type="dxa"/>
            <w:tcBorders>
              <w:right w:val="single" w:sz="8" w:space="0" w:color="auto"/>
            </w:tcBorders>
            <w:vAlign w:val="bottom"/>
          </w:tcPr>
          <w:p w:rsidR="00AC105F" w:rsidRPr="00AC105F" w:rsidRDefault="00AC105F" w:rsidP="00AC105F">
            <w:pPr>
              <w:spacing w:after="0" w:line="240" w:lineRule="auto"/>
              <w:ind w:left="100" w:firstLine="0"/>
              <w:jc w:val="left"/>
            </w:pPr>
            <w:r w:rsidRPr="00AC105F">
              <w:rPr>
                <w:i/>
                <w:iCs/>
              </w:rPr>
              <w:t>2018</w:t>
            </w:r>
          </w:p>
        </w:tc>
        <w:tc>
          <w:tcPr>
            <w:tcW w:w="720" w:type="dxa"/>
            <w:tcBorders>
              <w:right w:val="single" w:sz="8" w:space="0" w:color="auto"/>
            </w:tcBorders>
            <w:vAlign w:val="bottom"/>
          </w:tcPr>
          <w:p w:rsidR="00AC105F" w:rsidRPr="00AC105F" w:rsidRDefault="00AC105F" w:rsidP="00AC105F">
            <w:pPr>
              <w:spacing w:after="0" w:line="240" w:lineRule="auto"/>
              <w:ind w:left="80" w:firstLine="0"/>
              <w:jc w:val="left"/>
            </w:pPr>
            <w:r w:rsidRPr="00AC105F">
              <w:rPr>
                <w:i/>
                <w:iCs/>
              </w:rPr>
              <w:t>2019</w:t>
            </w:r>
          </w:p>
        </w:tc>
        <w:tc>
          <w:tcPr>
            <w:tcW w:w="740" w:type="dxa"/>
            <w:vAlign w:val="bottom"/>
          </w:tcPr>
          <w:p w:rsidR="00AC105F" w:rsidRPr="00AC105F" w:rsidRDefault="00AC105F" w:rsidP="00AC105F">
            <w:pPr>
              <w:spacing w:after="0" w:line="240" w:lineRule="auto"/>
              <w:ind w:left="100" w:firstLine="0"/>
              <w:jc w:val="left"/>
            </w:pPr>
            <w:r w:rsidRPr="00AC105F">
              <w:rPr>
                <w:i/>
                <w:iCs/>
              </w:rPr>
              <w:t>2020</w:t>
            </w:r>
          </w:p>
        </w:tc>
      </w:tr>
      <w:tr w:rsidR="00AC105F" w:rsidRPr="00AC105F" w:rsidTr="00A240DF">
        <w:trPr>
          <w:trHeight w:val="226"/>
        </w:trPr>
        <w:tc>
          <w:tcPr>
            <w:tcW w:w="20" w:type="dxa"/>
            <w:vAlign w:val="bottom"/>
          </w:tcPr>
          <w:p w:rsidR="00AC105F" w:rsidRPr="00AC105F" w:rsidRDefault="00AC105F" w:rsidP="00AC105F">
            <w:pPr>
              <w:spacing w:after="0" w:line="240" w:lineRule="auto"/>
              <w:ind w:firstLine="0"/>
              <w:jc w:val="left"/>
              <w:rPr>
                <w:sz w:val="19"/>
                <w:szCs w:val="19"/>
              </w:rPr>
            </w:pPr>
          </w:p>
        </w:tc>
        <w:tc>
          <w:tcPr>
            <w:tcW w:w="626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rPr>
                <w:sz w:val="19"/>
                <w:szCs w:val="19"/>
              </w:rPr>
            </w:pPr>
          </w:p>
        </w:tc>
        <w:tc>
          <w:tcPr>
            <w:tcW w:w="74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rPr>
                <w:sz w:val="19"/>
                <w:szCs w:val="19"/>
              </w:rPr>
            </w:pPr>
          </w:p>
        </w:tc>
        <w:tc>
          <w:tcPr>
            <w:tcW w:w="74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rPr>
                <w:sz w:val="19"/>
                <w:szCs w:val="19"/>
              </w:rPr>
            </w:pPr>
          </w:p>
        </w:tc>
        <w:tc>
          <w:tcPr>
            <w:tcW w:w="72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rPr>
                <w:sz w:val="19"/>
                <w:szCs w:val="19"/>
              </w:rPr>
            </w:pPr>
          </w:p>
        </w:tc>
        <w:tc>
          <w:tcPr>
            <w:tcW w:w="740" w:type="dxa"/>
            <w:tcBorders>
              <w:bottom w:val="single" w:sz="8" w:space="0" w:color="auto"/>
            </w:tcBorders>
            <w:vAlign w:val="bottom"/>
          </w:tcPr>
          <w:p w:rsidR="00AC105F" w:rsidRPr="00AC105F" w:rsidRDefault="00AC105F" w:rsidP="00AC105F">
            <w:pPr>
              <w:spacing w:after="0" w:line="240" w:lineRule="auto"/>
              <w:ind w:firstLine="0"/>
              <w:jc w:val="left"/>
              <w:rPr>
                <w:sz w:val="19"/>
                <w:szCs w:val="19"/>
              </w:rPr>
            </w:pPr>
          </w:p>
        </w:tc>
      </w:tr>
      <w:tr w:rsidR="00AC105F" w:rsidRPr="00AC105F" w:rsidTr="00A240DF">
        <w:trPr>
          <w:trHeight w:val="214"/>
        </w:trPr>
        <w:tc>
          <w:tcPr>
            <w:tcW w:w="20" w:type="dxa"/>
            <w:vAlign w:val="bottom"/>
          </w:tcPr>
          <w:p w:rsidR="00AC105F" w:rsidRPr="00AC105F" w:rsidRDefault="00AC105F" w:rsidP="00AC105F">
            <w:pPr>
              <w:spacing w:after="0" w:line="240" w:lineRule="auto"/>
              <w:ind w:firstLine="0"/>
              <w:jc w:val="left"/>
              <w:rPr>
                <w:sz w:val="18"/>
                <w:szCs w:val="18"/>
              </w:rPr>
            </w:pPr>
          </w:p>
        </w:tc>
        <w:tc>
          <w:tcPr>
            <w:tcW w:w="6260" w:type="dxa"/>
            <w:tcBorders>
              <w:right w:val="single" w:sz="8" w:space="0" w:color="auto"/>
            </w:tcBorders>
            <w:vAlign w:val="bottom"/>
          </w:tcPr>
          <w:p w:rsidR="00AC105F" w:rsidRPr="00AC105F" w:rsidRDefault="00AC105F" w:rsidP="00AC105F">
            <w:pPr>
              <w:spacing w:after="0" w:line="214" w:lineRule="exact"/>
              <w:ind w:left="120" w:firstLine="0"/>
              <w:jc w:val="left"/>
            </w:pPr>
            <w:r w:rsidRPr="00AC105F">
              <w:rPr>
                <w:i/>
                <w:iCs/>
              </w:rPr>
              <w:t>Стопа реалног раста БДП</w:t>
            </w:r>
          </w:p>
        </w:tc>
        <w:tc>
          <w:tcPr>
            <w:tcW w:w="740" w:type="dxa"/>
            <w:tcBorders>
              <w:right w:val="single" w:sz="8" w:space="0" w:color="auto"/>
            </w:tcBorders>
            <w:shd w:val="clear" w:color="auto" w:fill="F2F2F2"/>
            <w:vAlign w:val="bottom"/>
          </w:tcPr>
          <w:p w:rsidR="00AC105F" w:rsidRPr="00AC105F" w:rsidRDefault="00AC105F" w:rsidP="00AC105F">
            <w:pPr>
              <w:spacing w:after="0" w:line="214" w:lineRule="exact"/>
              <w:ind w:left="100" w:firstLine="0"/>
              <w:jc w:val="left"/>
            </w:pPr>
            <w:r w:rsidRPr="00AC105F">
              <w:rPr>
                <w:i/>
                <w:iCs/>
              </w:rPr>
              <w:t>2,0</w:t>
            </w:r>
          </w:p>
        </w:tc>
        <w:tc>
          <w:tcPr>
            <w:tcW w:w="740" w:type="dxa"/>
            <w:tcBorders>
              <w:right w:val="single" w:sz="8" w:space="0" w:color="auto"/>
            </w:tcBorders>
            <w:shd w:val="clear" w:color="auto" w:fill="F2F2F2"/>
            <w:vAlign w:val="bottom"/>
          </w:tcPr>
          <w:p w:rsidR="00AC105F" w:rsidRPr="00AC105F" w:rsidRDefault="00AC105F" w:rsidP="00AC105F">
            <w:pPr>
              <w:spacing w:after="0" w:line="214" w:lineRule="exact"/>
              <w:ind w:left="100" w:firstLine="0"/>
              <w:jc w:val="left"/>
            </w:pPr>
            <w:r w:rsidRPr="00AC105F">
              <w:rPr>
                <w:i/>
                <w:iCs/>
              </w:rPr>
              <w:t>3,5</w:t>
            </w:r>
          </w:p>
        </w:tc>
        <w:tc>
          <w:tcPr>
            <w:tcW w:w="720" w:type="dxa"/>
            <w:tcBorders>
              <w:right w:val="single" w:sz="8" w:space="0" w:color="auto"/>
            </w:tcBorders>
            <w:shd w:val="clear" w:color="auto" w:fill="F2F2F2"/>
            <w:vAlign w:val="bottom"/>
          </w:tcPr>
          <w:p w:rsidR="00AC105F" w:rsidRPr="00AC105F" w:rsidRDefault="00AC105F" w:rsidP="00AC105F">
            <w:pPr>
              <w:spacing w:after="0" w:line="214" w:lineRule="exact"/>
              <w:ind w:left="80" w:firstLine="0"/>
              <w:jc w:val="left"/>
            </w:pPr>
            <w:r w:rsidRPr="00AC105F">
              <w:rPr>
                <w:i/>
                <w:iCs/>
              </w:rPr>
              <w:t>3,5</w:t>
            </w:r>
          </w:p>
        </w:tc>
        <w:tc>
          <w:tcPr>
            <w:tcW w:w="740" w:type="dxa"/>
            <w:tcBorders>
              <w:right w:val="single" w:sz="8" w:space="0" w:color="F2F2F2"/>
            </w:tcBorders>
            <w:shd w:val="clear" w:color="auto" w:fill="F2F2F2"/>
            <w:vAlign w:val="bottom"/>
          </w:tcPr>
          <w:p w:rsidR="00AC105F" w:rsidRPr="00AC105F" w:rsidRDefault="00AC105F" w:rsidP="00AC105F">
            <w:pPr>
              <w:spacing w:after="0" w:line="214" w:lineRule="exact"/>
              <w:ind w:left="100" w:firstLine="0"/>
              <w:jc w:val="left"/>
            </w:pPr>
            <w:r w:rsidRPr="00AC105F">
              <w:rPr>
                <w:i/>
                <w:iCs/>
              </w:rPr>
              <w:t>4,0</w:t>
            </w:r>
          </w:p>
        </w:tc>
      </w:tr>
      <w:tr w:rsidR="00AC105F" w:rsidRPr="00AC105F" w:rsidTr="00A240DF">
        <w:trPr>
          <w:trHeight w:val="241"/>
        </w:trPr>
        <w:tc>
          <w:tcPr>
            <w:tcW w:w="20" w:type="dxa"/>
            <w:vAlign w:val="bottom"/>
          </w:tcPr>
          <w:p w:rsidR="00AC105F" w:rsidRPr="00AC105F" w:rsidRDefault="00AC105F" w:rsidP="00AC105F">
            <w:pPr>
              <w:spacing w:after="0" w:line="240" w:lineRule="auto"/>
              <w:ind w:firstLine="0"/>
              <w:jc w:val="left"/>
            </w:pPr>
          </w:p>
        </w:tc>
        <w:tc>
          <w:tcPr>
            <w:tcW w:w="626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shd w:val="clear" w:color="auto" w:fill="F2F2F2"/>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shd w:val="clear" w:color="auto" w:fill="F2F2F2"/>
            <w:vAlign w:val="bottom"/>
          </w:tcPr>
          <w:p w:rsidR="00AC105F" w:rsidRPr="00AC105F" w:rsidRDefault="00AC105F" w:rsidP="00AC105F">
            <w:pPr>
              <w:spacing w:after="0" w:line="240" w:lineRule="auto"/>
              <w:ind w:firstLine="0"/>
              <w:jc w:val="left"/>
            </w:pPr>
          </w:p>
        </w:tc>
        <w:tc>
          <w:tcPr>
            <w:tcW w:w="720" w:type="dxa"/>
            <w:tcBorders>
              <w:bottom w:val="single" w:sz="8" w:space="0" w:color="auto"/>
              <w:right w:val="single" w:sz="8" w:space="0" w:color="auto"/>
            </w:tcBorders>
            <w:shd w:val="clear" w:color="auto" w:fill="F2F2F2"/>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F2F2F2"/>
            </w:tcBorders>
            <w:shd w:val="clear" w:color="auto" w:fill="F2F2F2"/>
            <w:vAlign w:val="bottom"/>
          </w:tcPr>
          <w:p w:rsidR="00AC105F" w:rsidRPr="00AC105F" w:rsidRDefault="00AC105F" w:rsidP="00AC105F">
            <w:pPr>
              <w:spacing w:after="0" w:line="240" w:lineRule="auto"/>
              <w:ind w:firstLine="0"/>
              <w:jc w:val="left"/>
            </w:pPr>
          </w:p>
        </w:tc>
      </w:tr>
      <w:tr w:rsidR="00AC105F" w:rsidRPr="00AC105F" w:rsidTr="00A240DF">
        <w:trPr>
          <w:trHeight w:val="214"/>
        </w:trPr>
        <w:tc>
          <w:tcPr>
            <w:tcW w:w="20" w:type="dxa"/>
            <w:vAlign w:val="bottom"/>
          </w:tcPr>
          <w:p w:rsidR="00AC105F" w:rsidRPr="00AC105F" w:rsidRDefault="00AC105F" w:rsidP="00AC105F">
            <w:pPr>
              <w:spacing w:after="0" w:line="240" w:lineRule="auto"/>
              <w:ind w:firstLine="0"/>
              <w:jc w:val="left"/>
              <w:rPr>
                <w:sz w:val="18"/>
                <w:szCs w:val="18"/>
              </w:rPr>
            </w:pPr>
          </w:p>
        </w:tc>
        <w:tc>
          <w:tcPr>
            <w:tcW w:w="6260" w:type="dxa"/>
            <w:tcBorders>
              <w:right w:val="single" w:sz="8" w:space="0" w:color="auto"/>
            </w:tcBorders>
            <w:vAlign w:val="bottom"/>
          </w:tcPr>
          <w:p w:rsidR="00AC105F" w:rsidRPr="00AC105F" w:rsidRDefault="00AC105F" w:rsidP="00AC105F">
            <w:pPr>
              <w:spacing w:after="0" w:line="214" w:lineRule="exact"/>
              <w:ind w:left="120" w:firstLine="0"/>
              <w:jc w:val="left"/>
            </w:pPr>
            <w:r w:rsidRPr="00AC105F">
              <w:rPr>
                <w:i/>
                <w:iCs/>
              </w:rPr>
              <w:t>БДП у текућим тржишним ценама (у млрд РСД)</w:t>
            </w:r>
          </w:p>
        </w:tc>
        <w:tc>
          <w:tcPr>
            <w:tcW w:w="740" w:type="dxa"/>
            <w:tcBorders>
              <w:right w:val="single" w:sz="8" w:space="0" w:color="auto"/>
            </w:tcBorders>
            <w:vAlign w:val="bottom"/>
          </w:tcPr>
          <w:p w:rsidR="00AC105F" w:rsidRPr="00AC105F" w:rsidRDefault="00AC105F" w:rsidP="00AC105F">
            <w:pPr>
              <w:spacing w:after="0" w:line="214" w:lineRule="exact"/>
              <w:ind w:left="100" w:firstLine="0"/>
              <w:jc w:val="left"/>
            </w:pPr>
            <w:r w:rsidRPr="00AC105F">
              <w:rPr>
                <w:i/>
                <w:iCs/>
              </w:rPr>
              <w:t>4469</w:t>
            </w:r>
          </w:p>
        </w:tc>
        <w:tc>
          <w:tcPr>
            <w:tcW w:w="740" w:type="dxa"/>
            <w:tcBorders>
              <w:right w:val="single" w:sz="8" w:space="0" w:color="auto"/>
            </w:tcBorders>
            <w:vAlign w:val="bottom"/>
          </w:tcPr>
          <w:p w:rsidR="00AC105F" w:rsidRPr="00AC105F" w:rsidRDefault="00AC105F" w:rsidP="00AC105F">
            <w:pPr>
              <w:spacing w:after="0" w:line="214" w:lineRule="exact"/>
              <w:ind w:left="100" w:firstLine="0"/>
              <w:jc w:val="left"/>
            </w:pPr>
            <w:r w:rsidRPr="00AC105F">
              <w:rPr>
                <w:i/>
                <w:iCs/>
              </w:rPr>
              <w:t>4755</w:t>
            </w:r>
          </w:p>
        </w:tc>
        <w:tc>
          <w:tcPr>
            <w:tcW w:w="720" w:type="dxa"/>
            <w:tcBorders>
              <w:right w:val="single" w:sz="8" w:space="0" w:color="auto"/>
            </w:tcBorders>
            <w:vAlign w:val="bottom"/>
          </w:tcPr>
          <w:p w:rsidR="00AC105F" w:rsidRPr="00AC105F" w:rsidRDefault="00AC105F" w:rsidP="00AC105F">
            <w:pPr>
              <w:spacing w:after="0" w:line="214" w:lineRule="exact"/>
              <w:ind w:left="80" w:firstLine="0"/>
              <w:jc w:val="left"/>
            </w:pPr>
            <w:r w:rsidRPr="00AC105F">
              <w:rPr>
                <w:i/>
                <w:iCs/>
              </w:rPr>
              <w:t>5057</w:t>
            </w:r>
          </w:p>
        </w:tc>
        <w:tc>
          <w:tcPr>
            <w:tcW w:w="740" w:type="dxa"/>
            <w:vAlign w:val="bottom"/>
          </w:tcPr>
          <w:p w:rsidR="00AC105F" w:rsidRPr="00AC105F" w:rsidRDefault="00AC105F" w:rsidP="00AC105F">
            <w:pPr>
              <w:spacing w:after="0" w:line="214" w:lineRule="exact"/>
              <w:ind w:left="100" w:firstLine="0"/>
              <w:jc w:val="left"/>
            </w:pPr>
            <w:r w:rsidRPr="00AC105F">
              <w:rPr>
                <w:i/>
                <w:iCs/>
              </w:rPr>
              <w:t>5417</w:t>
            </w:r>
          </w:p>
        </w:tc>
      </w:tr>
      <w:tr w:rsidR="00AC105F" w:rsidRPr="00AC105F" w:rsidTr="00A240DF">
        <w:trPr>
          <w:trHeight w:val="239"/>
        </w:trPr>
        <w:tc>
          <w:tcPr>
            <w:tcW w:w="20" w:type="dxa"/>
            <w:vAlign w:val="bottom"/>
          </w:tcPr>
          <w:p w:rsidR="00AC105F" w:rsidRPr="00AC105F" w:rsidRDefault="00AC105F" w:rsidP="00AC105F">
            <w:pPr>
              <w:spacing w:after="0" w:line="240" w:lineRule="auto"/>
              <w:ind w:firstLine="0"/>
              <w:jc w:val="left"/>
            </w:pPr>
          </w:p>
        </w:tc>
        <w:tc>
          <w:tcPr>
            <w:tcW w:w="626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2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tcBorders>
            <w:vAlign w:val="bottom"/>
          </w:tcPr>
          <w:p w:rsidR="00AC105F" w:rsidRPr="00AC105F" w:rsidRDefault="00AC105F" w:rsidP="00AC105F">
            <w:pPr>
              <w:spacing w:after="0" w:line="240" w:lineRule="auto"/>
              <w:ind w:firstLine="0"/>
              <w:jc w:val="left"/>
            </w:pPr>
          </w:p>
        </w:tc>
      </w:tr>
      <w:tr w:rsidR="00AC105F" w:rsidRPr="00AC105F" w:rsidTr="00A240DF">
        <w:trPr>
          <w:trHeight w:val="222"/>
        </w:trPr>
        <w:tc>
          <w:tcPr>
            <w:tcW w:w="20" w:type="dxa"/>
            <w:vAlign w:val="bottom"/>
          </w:tcPr>
          <w:p w:rsidR="00AC105F" w:rsidRPr="00AC105F" w:rsidRDefault="00AC105F" w:rsidP="00AC105F">
            <w:pPr>
              <w:spacing w:after="0" w:line="240" w:lineRule="auto"/>
              <w:ind w:firstLine="0"/>
              <w:jc w:val="left"/>
              <w:rPr>
                <w:sz w:val="19"/>
                <w:szCs w:val="19"/>
              </w:rPr>
            </w:pPr>
          </w:p>
        </w:tc>
        <w:tc>
          <w:tcPr>
            <w:tcW w:w="6260" w:type="dxa"/>
            <w:vAlign w:val="bottom"/>
          </w:tcPr>
          <w:p w:rsidR="00AC105F" w:rsidRPr="00AC105F" w:rsidRDefault="00AC105F" w:rsidP="00AC105F">
            <w:pPr>
              <w:spacing w:after="0" w:line="222" w:lineRule="exact"/>
              <w:ind w:left="120" w:firstLine="0"/>
              <w:jc w:val="left"/>
            </w:pPr>
            <w:r w:rsidRPr="00AC105F">
              <w:rPr>
                <w:b/>
                <w:bCs/>
                <w:i/>
                <w:iCs/>
              </w:rPr>
              <w:t>Извори раста: процентне промене у сталним ценама</w:t>
            </w:r>
          </w:p>
        </w:tc>
        <w:tc>
          <w:tcPr>
            <w:tcW w:w="740" w:type="dxa"/>
            <w:vAlign w:val="bottom"/>
          </w:tcPr>
          <w:p w:rsidR="00AC105F" w:rsidRPr="00AC105F" w:rsidRDefault="00AC105F" w:rsidP="00AC105F">
            <w:pPr>
              <w:spacing w:after="0" w:line="240" w:lineRule="auto"/>
              <w:ind w:firstLine="0"/>
              <w:jc w:val="left"/>
              <w:rPr>
                <w:sz w:val="19"/>
                <w:szCs w:val="19"/>
              </w:rPr>
            </w:pPr>
          </w:p>
        </w:tc>
        <w:tc>
          <w:tcPr>
            <w:tcW w:w="740" w:type="dxa"/>
            <w:vAlign w:val="bottom"/>
          </w:tcPr>
          <w:p w:rsidR="00AC105F" w:rsidRPr="00AC105F" w:rsidRDefault="00AC105F" w:rsidP="00AC105F">
            <w:pPr>
              <w:spacing w:after="0" w:line="240" w:lineRule="auto"/>
              <w:ind w:firstLine="0"/>
              <w:jc w:val="left"/>
              <w:rPr>
                <w:sz w:val="19"/>
                <w:szCs w:val="19"/>
              </w:rPr>
            </w:pPr>
          </w:p>
        </w:tc>
        <w:tc>
          <w:tcPr>
            <w:tcW w:w="720" w:type="dxa"/>
            <w:vAlign w:val="bottom"/>
          </w:tcPr>
          <w:p w:rsidR="00AC105F" w:rsidRPr="00AC105F" w:rsidRDefault="00AC105F" w:rsidP="00AC105F">
            <w:pPr>
              <w:spacing w:after="0" w:line="240" w:lineRule="auto"/>
              <w:ind w:firstLine="0"/>
              <w:jc w:val="left"/>
              <w:rPr>
                <w:sz w:val="19"/>
                <w:szCs w:val="19"/>
              </w:rPr>
            </w:pPr>
          </w:p>
        </w:tc>
        <w:tc>
          <w:tcPr>
            <w:tcW w:w="740" w:type="dxa"/>
            <w:tcBorders>
              <w:right w:val="single" w:sz="8" w:space="0" w:color="7F7F7F"/>
            </w:tcBorders>
            <w:vAlign w:val="bottom"/>
          </w:tcPr>
          <w:p w:rsidR="00AC105F" w:rsidRPr="00AC105F" w:rsidRDefault="00AC105F" w:rsidP="00AC105F">
            <w:pPr>
              <w:spacing w:after="0" w:line="240" w:lineRule="auto"/>
              <w:ind w:firstLine="0"/>
              <w:jc w:val="left"/>
              <w:rPr>
                <w:sz w:val="19"/>
                <w:szCs w:val="19"/>
              </w:rPr>
            </w:pPr>
          </w:p>
        </w:tc>
      </w:tr>
      <w:tr w:rsidR="00AC105F" w:rsidRPr="00AC105F" w:rsidTr="00A240DF">
        <w:trPr>
          <w:trHeight w:val="234"/>
        </w:trPr>
        <w:tc>
          <w:tcPr>
            <w:tcW w:w="20" w:type="dxa"/>
            <w:vAlign w:val="bottom"/>
          </w:tcPr>
          <w:p w:rsidR="00AC105F" w:rsidRPr="00AC105F" w:rsidRDefault="00AC105F" w:rsidP="00AC105F">
            <w:pPr>
              <w:spacing w:after="0" w:line="240" w:lineRule="auto"/>
              <w:ind w:firstLine="0"/>
              <w:jc w:val="left"/>
            </w:pPr>
          </w:p>
        </w:tc>
        <w:tc>
          <w:tcPr>
            <w:tcW w:w="6260" w:type="dxa"/>
            <w:tcBorders>
              <w:bottom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tcBorders>
            <w:vAlign w:val="bottom"/>
          </w:tcPr>
          <w:p w:rsidR="00AC105F" w:rsidRPr="00AC105F" w:rsidRDefault="00AC105F" w:rsidP="00AC105F">
            <w:pPr>
              <w:spacing w:after="0" w:line="240" w:lineRule="auto"/>
              <w:ind w:firstLine="0"/>
              <w:jc w:val="left"/>
            </w:pPr>
          </w:p>
        </w:tc>
        <w:tc>
          <w:tcPr>
            <w:tcW w:w="720" w:type="dxa"/>
            <w:tcBorders>
              <w:bottom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7F7F7F"/>
            </w:tcBorders>
            <w:vAlign w:val="bottom"/>
          </w:tcPr>
          <w:p w:rsidR="00AC105F" w:rsidRPr="00AC105F" w:rsidRDefault="00AC105F" w:rsidP="00AC105F">
            <w:pPr>
              <w:spacing w:after="0" w:line="240" w:lineRule="auto"/>
              <w:ind w:firstLine="0"/>
              <w:jc w:val="left"/>
            </w:pPr>
          </w:p>
        </w:tc>
      </w:tr>
      <w:tr w:rsidR="00AC105F" w:rsidRPr="00AC105F" w:rsidTr="00A240DF">
        <w:trPr>
          <w:trHeight w:val="214"/>
        </w:trPr>
        <w:tc>
          <w:tcPr>
            <w:tcW w:w="20" w:type="dxa"/>
            <w:vAlign w:val="bottom"/>
          </w:tcPr>
          <w:p w:rsidR="00AC105F" w:rsidRPr="00AC105F" w:rsidRDefault="00AC105F" w:rsidP="00AC105F">
            <w:pPr>
              <w:spacing w:after="0" w:line="240" w:lineRule="auto"/>
              <w:ind w:firstLine="0"/>
              <w:jc w:val="left"/>
              <w:rPr>
                <w:sz w:val="18"/>
                <w:szCs w:val="18"/>
              </w:rPr>
            </w:pPr>
          </w:p>
        </w:tc>
        <w:tc>
          <w:tcPr>
            <w:tcW w:w="6260" w:type="dxa"/>
            <w:tcBorders>
              <w:right w:val="single" w:sz="8" w:space="0" w:color="auto"/>
            </w:tcBorders>
            <w:vAlign w:val="bottom"/>
          </w:tcPr>
          <w:p w:rsidR="00AC105F" w:rsidRPr="00AC105F" w:rsidRDefault="00AC105F" w:rsidP="00AC105F">
            <w:pPr>
              <w:spacing w:after="0" w:line="214" w:lineRule="exact"/>
              <w:ind w:left="120" w:firstLine="0"/>
              <w:jc w:val="left"/>
            </w:pPr>
            <w:r w:rsidRPr="00AC105F">
              <w:rPr>
                <w:i/>
                <w:iCs/>
              </w:rPr>
              <w:t>Лична потрошња</w:t>
            </w:r>
          </w:p>
        </w:tc>
        <w:tc>
          <w:tcPr>
            <w:tcW w:w="740" w:type="dxa"/>
            <w:tcBorders>
              <w:right w:val="single" w:sz="8" w:space="0" w:color="auto"/>
            </w:tcBorders>
            <w:vAlign w:val="bottom"/>
          </w:tcPr>
          <w:p w:rsidR="00AC105F" w:rsidRPr="00AC105F" w:rsidRDefault="00AC105F" w:rsidP="00AC105F">
            <w:pPr>
              <w:spacing w:after="0" w:line="214" w:lineRule="exact"/>
              <w:ind w:left="100" w:firstLine="0"/>
              <w:jc w:val="left"/>
            </w:pPr>
            <w:r w:rsidRPr="00AC105F">
              <w:rPr>
                <w:i/>
                <w:iCs/>
              </w:rPr>
              <w:t>1,8</w:t>
            </w:r>
          </w:p>
        </w:tc>
        <w:tc>
          <w:tcPr>
            <w:tcW w:w="740" w:type="dxa"/>
            <w:tcBorders>
              <w:right w:val="single" w:sz="8" w:space="0" w:color="auto"/>
            </w:tcBorders>
            <w:vAlign w:val="bottom"/>
          </w:tcPr>
          <w:p w:rsidR="00AC105F" w:rsidRPr="00AC105F" w:rsidRDefault="00AC105F" w:rsidP="00AC105F">
            <w:pPr>
              <w:spacing w:after="0" w:line="214" w:lineRule="exact"/>
              <w:ind w:left="100" w:firstLine="0"/>
              <w:jc w:val="left"/>
            </w:pPr>
            <w:r w:rsidRPr="00AC105F">
              <w:rPr>
                <w:i/>
                <w:iCs/>
              </w:rPr>
              <w:t>2,7</w:t>
            </w:r>
          </w:p>
        </w:tc>
        <w:tc>
          <w:tcPr>
            <w:tcW w:w="720" w:type="dxa"/>
            <w:tcBorders>
              <w:right w:val="single" w:sz="8" w:space="0" w:color="auto"/>
            </w:tcBorders>
            <w:vAlign w:val="bottom"/>
          </w:tcPr>
          <w:p w:rsidR="00AC105F" w:rsidRPr="00AC105F" w:rsidRDefault="00AC105F" w:rsidP="00AC105F">
            <w:pPr>
              <w:spacing w:after="0" w:line="214" w:lineRule="exact"/>
              <w:ind w:left="80" w:firstLine="0"/>
              <w:jc w:val="left"/>
            </w:pPr>
            <w:r w:rsidRPr="00AC105F">
              <w:rPr>
                <w:i/>
                <w:iCs/>
              </w:rPr>
              <w:t>3,4</w:t>
            </w:r>
          </w:p>
        </w:tc>
        <w:tc>
          <w:tcPr>
            <w:tcW w:w="740" w:type="dxa"/>
            <w:vAlign w:val="bottom"/>
          </w:tcPr>
          <w:p w:rsidR="00AC105F" w:rsidRPr="00AC105F" w:rsidRDefault="00AC105F" w:rsidP="00AC105F">
            <w:pPr>
              <w:spacing w:after="0" w:line="214" w:lineRule="exact"/>
              <w:ind w:left="100" w:firstLine="0"/>
              <w:jc w:val="left"/>
            </w:pPr>
            <w:r w:rsidRPr="00AC105F">
              <w:rPr>
                <w:i/>
                <w:iCs/>
              </w:rPr>
              <w:t>3,8</w:t>
            </w:r>
          </w:p>
        </w:tc>
      </w:tr>
      <w:tr w:rsidR="00AC105F" w:rsidRPr="00AC105F" w:rsidTr="00A240DF">
        <w:trPr>
          <w:trHeight w:val="241"/>
        </w:trPr>
        <w:tc>
          <w:tcPr>
            <w:tcW w:w="20" w:type="dxa"/>
            <w:vAlign w:val="bottom"/>
          </w:tcPr>
          <w:p w:rsidR="00AC105F" w:rsidRPr="00AC105F" w:rsidRDefault="00AC105F" w:rsidP="00AC105F">
            <w:pPr>
              <w:spacing w:after="0" w:line="240" w:lineRule="auto"/>
              <w:ind w:firstLine="0"/>
              <w:jc w:val="left"/>
            </w:pPr>
          </w:p>
        </w:tc>
        <w:tc>
          <w:tcPr>
            <w:tcW w:w="626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2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tcBorders>
            <w:vAlign w:val="bottom"/>
          </w:tcPr>
          <w:p w:rsidR="00AC105F" w:rsidRPr="00AC105F" w:rsidRDefault="00AC105F" w:rsidP="00AC105F">
            <w:pPr>
              <w:spacing w:after="0" w:line="240" w:lineRule="auto"/>
              <w:ind w:firstLine="0"/>
              <w:jc w:val="left"/>
            </w:pPr>
          </w:p>
        </w:tc>
      </w:tr>
      <w:tr w:rsidR="00AC105F" w:rsidRPr="00AC105F" w:rsidTr="00A240DF">
        <w:trPr>
          <w:trHeight w:val="214"/>
        </w:trPr>
        <w:tc>
          <w:tcPr>
            <w:tcW w:w="20" w:type="dxa"/>
            <w:vAlign w:val="bottom"/>
          </w:tcPr>
          <w:p w:rsidR="00AC105F" w:rsidRPr="00AC105F" w:rsidRDefault="00AC105F" w:rsidP="00AC105F">
            <w:pPr>
              <w:spacing w:after="0" w:line="240" w:lineRule="auto"/>
              <w:ind w:firstLine="0"/>
              <w:jc w:val="left"/>
              <w:rPr>
                <w:sz w:val="18"/>
                <w:szCs w:val="18"/>
              </w:rPr>
            </w:pPr>
          </w:p>
        </w:tc>
        <w:tc>
          <w:tcPr>
            <w:tcW w:w="6260" w:type="dxa"/>
            <w:tcBorders>
              <w:right w:val="single" w:sz="8" w:space="0" w:color="auto"/>
            </w:tcBorders>
            <w:vAlign w:val="bottom"/>
          </w:tcPr>
          <w:p w:rsidR="00AC105F" w:rsidRPr="00AC105F" w:rsidRDefault="00AC105F" w:rsidP="00AC105F">
            <w:pPr>
              <w:spacing w:after="0" w:line="214" w:lineRule="exact"/>
              <w:ind w:left="120" w:firstLine="0"/>
              <w:jc w:val="left"/>
            </w:pPr>
            <w:r w:rsidRPr="00AC105F">
              <w:rPr>
                <w:i/>
                <w:iCs/>
              </w:rPr>
              <w:t>Државна потрошња</w:t>
            </w:r>
          </w:p>
        </w:tc>
        <w:tc>
          <w:tcPr>
            <w:tcW w:w="740" w:type="dxa"/>
            <w:tcBorders>
              <w:right w:val="single" w:sz="8" w:space="0" w:color="auto"/>
            </w:tcBorders>
            <w:shd w:val="clear" w:color="auto" w:fill="F2F2F2"/>
            <w:vAlign w:val="bottom"/>
          </w:tcPr>
          <w:p w:rsidR="00AC105F" w:rsidRPr="00AC105F" w:rsidRDefault="00AC105F" w:rsidP="00AC105F">
            <w:pPr>
              <w:spacing w:after="0" w:line="214" w:lineRule="exact"/>
              <w:ind w:left="100" w:firstLine="0"/>
              <w:jc w:val="left"/>
            </w:pPr>
            <w:r w:rsidRPr="00AC105F">
              <w:rPr>
                <w:i/>
                <w:iCs/>
              </w:rPr>
              <w:t>1,4</w:t>
            </w:r>
          </w:p>
        </w:tc>
        <w:tc>
          <w:tcPr>
            <w:tcW w:w="740" w:type="dxa"/>
            <w:tcBorders>
              <w:right w:val="single" w:sz="8" w:space="0" w:color="auto"/>
            </w:tcBorders>
            <w:shd w:val="clear" w:color="auto" w:fill="F2F2F2"/>
            <w:vAlign w:val="bottom"/>
          </w:tcPr>
          <w:p w:rsidR="00AC105F" w:rsidRPr="00AC105F" w:rsidRDefault="00AC105F" w:rsidP="00AC105F">
            <w:pPr>
              <w:spacing w:after="0" w:line="214" w:lineRule="exact"/>
              <w:ind w:left="100" w:firstLine="0"/>
              <w:jc w:val="left"/>
            </w:pPr>
            <w:r w:rsidRPr="00AC105F">
              <w:rPr>
                <w:i/>
                <w:iCs/>
              </w:rPr>
              <w:t>2,2</w:t>
            </w:r>
          </w:p>
        </w:tc>
        <w:tc>
          <w:tcPr>
            <w:tcW w:w="720" w:type="dxa"/>
            <w:tcBorders>
              <w:right w:val="single" w:sz="8" w:space="0" w:color="auto"/>
            </w:tcBorders>
            <w:shd w:val="clear" w:color="auto" w:fill="F2F2F2"/>
            <w:vAlign w:val="bottom"/>
          </w:tcPr>
          <w:p w:rsidR="00AC105F" w:rsidRPr="00AC105F" w:rsidRDefault="00AC105F" w:rsidP="00AC105F">
            <w:pPr>
              <w:spacing w:after="0" w:line="214" w:lineRule="exact"/>
              <w:ind w:left="80" w:firstLine="0"/>
              <w:jc w:val="left"/>
            </w:pPr>
            <w:r w:rsidRPr="00AC105F">
              <w:rPr>
                <w:i/>
                <w:iCs/>
              </w:rPr>
              <w:t>1,9</w:t>
            </w:r>
          </w:p>
        </w:tc>
        <w:tc>
          <w:tcPr>
            <w:tcW w:w="740" w:type="dxa"/>
            <w:tcBorders>
              <w:right w:val="single" w:sz="8" w:space="0" w:color="F2F2F2"/>
            </w:tcBorders>
            <w:shd w:val="clear" w:color="auto" w:fill="F2F2F2"/>
            <w:vAlign w:val="bottom"/>
          </w:tcPr>
          <w:p w:rsidR="00AC105F" w:rsidRPr="00AC105F" w:rsidRDefault="00AC105F" w:rsidP="00AC105F">
            <w:pPr>
              <w:spacing w:after="0" w:line="214" w:lineRule="exact"/>
              <w:ind w:left="100" w:firstLine="0"/>
              <w:jc w:val="left"/>
            </w:pPr>
            <w:r w:rsidRPr="00AC105F">
              <w:rPr>
                <w:i/>
                <w:iCs/>
              </w:rPr>
              <w:t>2,7</w:t>
            </w:r>
          </w:p>
        </w:tc>
      </w:tr>
      <w:tr w:rsidR="00AC105F" w:rsidRPr="00AC105F" w:rsidTr="00A240DF">
        <w:trPr>
          <w:trHeight w:val="239"/>
        </w:trPr>
        <w:tc>
          <w:tcPr>
            <w:tcW w:w="20" w:type="dxa"/>
            <w:vAlign w:val="bottom"/>
          </w:tcPr>
          <w:p w:rsidR="00AC105F" w:rsidRPr="00AC105F" w:rsidRDefault="00AC105F" w:rsidP="00AC105F">
            <w:pPr>
              <w:spacing w:after="0" w:line="240" w:lineRule="auto"/>
              <w:ind w:firstLine="0"/>
              <w:jc w:val="left"/>
            </w:pPr>
          </w:p>
        </w:tc>
        <w:tc>
          <w:tcPr>
            <w:tcW w:w="626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shd w:val="clear" w:color="auto" w:fill="F2F2F2"/>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shd w:val="clear" w:color="auto" w:fill="F2F2F2"/>
            <w:vAlign w:val="bottom"/>
          </w:tcPr>
          <w:p w:rsidR="00AC105F" w:rsidRPr="00AC105F" w:rsidRDefault="00AC105F" w:rsidP="00AC105F">
            <w:pPr>
              <w:spacing w:after="0" w:line="240" w:lineRule="auto"/>
              <w:ind w:firstLine="0"/>
              <w:jc w:val="left"/>
            </w:pPr>
          </w:p>
        </w:tc>
        <w:tc>
          <w:tcPr>
            <w:tcW w:w="720" w:type="dxa"/>
            <w:tcBorders>
              <w:bottom w:val="single" w:sz="8" w:space="0" w:color="auto"/>
              <w:right w:val="single" w:sz="8" w:space="0" w:color="auto"/>
            </w:tcBorders>
            <w:shd w:val="clear" w:color="auto" w:fill="F2F2F2"/>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F2F2F2"/>
            </w:tcBorders>
            <w:shd w:val="clear" w:color="auto" w:fill="F2F2F2"/>
            <w:vAlign w:val="bottom"/>
          </w:tcPr>
          <w:p w:rsidR="00AC105F" w:rsidRPr="00AC105F" w:rsidRDefault="00AC105F" w:rsidP="00AC105F">
            <w:pPr>
              <w:spacing w:after="0" w:line="240" w:lineRule="auto"/>
              <w:ind w:firstLine="0"/>
              <w:jc w:val="left"/>
            </w:pPr>
          </w:p>
        </w:tc>
      </w:tr>
      <w:tr w:rsidR="00AC105F" w:rsidRPr="00AC105F" w:rsidTr="00A240DF">
        <w:trPr>
          <w:trHeight w:val="216"/>
        </w:trPr>
        <w:tc>
          <w:tcPr>
            <w:tcW w:w="20" w:type="dxa"/>
            <w:vAlign w:val="bottom"/>
          </w:tcPr>
          <w:p w:rsidR="00AC105F" w:rsidRPr="00AC105F" w:rsidRDefault="00AC105F" w:rsidP="00AC105F">
            <w:pPr>
              <w:spacing w:after="0" w:line="240" w:lineRule="auto"/>
              <w:ind w:firstLine="0"/>
              <w:jc w:val="left"/>
              <w:rPr>
                <w:sz w:val="18"/>
                <w:szCs w:val="18"/>
              </w:rPr>
            </w:pPr>
          </w:p>
        </w:tc>
        <w:tc>
          <w:tcPr>
            <w:tcW w:w="6260" w:type="dxa"/>
            <w:tcBorders>
              <w:right w:val="single" w:sz="8" w:space="0" w:color="auto"/>
            </w:tcBorders>
            <w:vAlign w:val="bottom"/>
          </w:tcPr>
          <w:p w:rsidR="00AC105F" w:rsidRPr="00AC105F" w:rsidRDefault="00AC105F" w:rsidP="00AC105F">
            <w:pPr>
              <w:spacing w:after="0" w:line="216" w:lineRule="exact"/>
              <w:ind w:left="120" w:firstLine="0"/>
              <w:jc w:val="left"/>
            </w:pPr>
            <w:r w:rsidRPr="00AC105F">
              <w:rPr>
                <w:i/>
                <w:iCs/>
              </w:rPr>
              <w:t>Инвестиције у фиксни капитал</w:t>
            </w:r>
          </w:p>
        </w:tc>
        <w:tc>
          <w:tcPr>
            <w:tcW w:w="740" w:type="dxa"/>
            <w:tcBorders>
              <w:right w:val="single" w:sz="8" w:space="0" w:color="auto"/>
            </w:tcBorders>
            <w:vAlign w:val="bottom"/>
          </w:tcPr>
          <w:p w:rsidR="00AC105F" w:rsidRPr="00AC105F" w:rsidRDefault="00AC105F" w:rsidP="00AC105F">
            <w:pPr>
              <w:spacing w:after="0" w:line="216" w:lineRule="exact"/>
              <w:ind w:left="100" w:firstLine="0"/>
              <w:jc w:val="left"/>
            </w:pPr>
            <w:r w:rsidRPr="00AC105F">
              <w:rPr>
                <w:i/>
                <w:iCs/>
              </w:rPr>
              <w:t>4,3</w:t>
            </w:r>
          </w:p>
        </w:tc>
        <w:tc>
          <w:tcPr>
            <w:tcW w:w="740" w:type="dxa"/>
            <w:tcBorders>
              <w:right w:val="single" w:sz="8" w:space="0" w:color="auto"/>
            </w:tcBorders>
            <w:vAlign w:val="bottom"/>
          </w:tcPr>
          <w:p w:rsidR="00AC105F" w:rsidRPr="00AC105F" w:rsidRDefault="00AC105F" w:rsidP="00AC105F">
            <w:pPr>
              <w:spacing w:after="0" w:line="216" w:lineRule="exact"/>
              <w:ind w:left="100" w:firstLine="0"/>
              <w:jc w:val="left"/>
            </w:pPr>
            <w:r w:rsidRPr="00AC105F">
              <w:rPr>
                <w:i/>
                <w:iCs/>
              </w:rPr>
              <w:t>5,1</w:t>
            </w:r>
          </w:p>
        </w:tc>
        <w:tc>
          <w:tcPr>
            <w:tcW w:w="720" w:type="dxa"/>
            <w:tcBorders>
              <w:right w:val="single" w:sz="8" w:space="0" w:color="auto"/>
            </w:tcBorders>
            <w:vAlign w:val="bottom"/>
          </w:tcPr>
          <w:p w:rsidR="00AC105F" w:rsidRPr="00AC105F" w:rsidRDefault="00AC105F" w:rsidP="00AC105F">
            <w:pPr>
              <w:spacing w:after="0" w:line="216" w:lineRule="exact"/>
              <w:ind w:left="80" w:firstLine="0"/>
              <w:jc w:val="left"/>
            </w:pPr>
            <w:r w:rsidRPr="00AC105F">
              <w:rPr>
                <w:i/>
                <w:iCs/>
              </w:rPr>
              <w:t>4,1</w:t>
            </w:r>
          </w:p>
        </w:tc>
        <w:tc>
          <w:tcPr>
            <w:tcW w:w="740" w:type="dxa"/>
            <w:vAlign w:val="bottom"/>
          </w:tcPr>
          <w:p w:rsidR="00AC105F" w:rsidRPr="00AC105F" w:rsidRDefault="00AC105F" w:rsidP="00AC105F">
            <w:pPr>
              <w:spacing w:after="0" w:line="216" w:lineRule="exact"/>
              <w:ind w:left="100" w:firstLine="0"/>
              <w:jc w:val="left"/>
            </w:pPr>
            <w:r w:rsidRPr="00AC105F">
              <w:rPr>
                <w:i/>
                <w:iCs/>
              </w:rPr>
              <w:t>5,3</w:t>
            </w:r>
          </w:p>
        </w:tc>
      </w:tr>
      <w:tr w:rsidR="00AC105F" w:rsidRPr="00AC105F" w:rsidTr="00A240DF">
        <w:trPr>
          <w:trHeight w:val="239"/>
        </w:trPr>
        <w:tc>
          <w:tcPr>
            <w:tcW w:w="20" w:type="dxa"/>
            <w:vAlign w:val="bottom"/>
          </w:tcPr>
          <w:p w:rsidR="00AC105F" w:rsidRPr="00AC105F" w:rsidRDefault="00AC105F" w:rsidP="00AC105F">
            <w:pPr>
              <w:spacing w:after="0" w:line="240" w:lineRule="auto"/>
              <w:ind w:firstLine="0"/>
              <w:jc w:val="left"/>
            </w:pPr>
          </w:p>
        </w:tc>
        <w:tc>
          <w:tcPr>
            <w:tcW w:w="626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2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tcBorders>
            <w:vAlign w:val="bottom"/>
          </w:tcPr>
          <w:p w:rsidR="00AC105F" w:rsidRPr="00AC105F" w:rsidRDefault="00AC105F" w:rsidP="00AC105F">
            <w:pPr>
              <w:spacing w:after="0" w:line="240" w:lineRule="auto"/>
              <w:ind w:firstLine="0"/>
              <w:jc w:val="left"/>
            </w:pPr>
          </w:p>
        </w:tc>
      </w:tr>
      <w:tr w:rsidR="00AC105F" w:rsidRPr="00AC105F" w:rsidTr="00A240DF">
        <w:trPr>
          <w:trHeight w:val="214"/>
        </w:trPr>
        <w:tc>
          <w:tcPr>
            <w:tcW w:w="20" w:type="dxa"/>
            <w:vAlign w:val="bottom"/>
          </w:tcPr>
          <w:p w:rsidR="00AC105F" w:rsidRPr="00AC105F" w:rsidRDefault="00AC105F" w:rsidP="00AC105F">
            <w:pPr>
              <w:spacing w:after="0" w:line="240" w:lineRule="auto"/>
              <w:ind w:firstLine="0"/>
              <w:jc w:val="left"/>
              <w:rPr>
                <w:sz w:val="18"/>
                <w:szCs w:val="18"/>
              </w:rPr>
            </w:pPr>
          </w:p>
        </w:tc>
        <w:tc>
          <w:tcPr>
            <w:tcW w:w="6260" w:type="dxa"/>
            <w:tcBorders>
              <w:right w:val="single" w:sz="8" w:space="0" w:color="auto"/>
            </w:tcBorders>
            <w:vAlign w:val="bottom"/>
          </w:tcPr>
          <w:p w:rsidR="00AC105F" w:rsidRPr="00AC105F" w:rsidRDefault="00AC105F" w:rsidP="00AC105F">
            <w:pPr>
              <w:spacing w:after="0" w:line="214" w:lineRule="exact"/>
              <w:ind w:left="120" w:firstLine="0"/>
              <w:jc w:val="left"/>
            </w:pPr>
            <w:r w:rsidRPr="00AC105F">
              <w:rPr>
                <w:i/>
                <w:iCs/>
              </w:rPr>
              <w:t>Извоз роба и услуга</w:t>
            </w:r>
          </w:p>
        </w:tc>
        <w:tc>
          <w:tcPr>
            <w:tcW w:w="740" w:type="dxa"/>
            <w:tcBorders>
              <w:right w:val="single" w:sz="8" w:space="0" w:color="auto"/>
            </w:tcBorders>
            <w:shd w:val="clear" w:color="auto" w:fill="F2F2F2"/>
            <w:vAlign w:val="bottom"/>
          </w:tcPr>
          <w:p w:rsidR="00AC105F" w:rsidRPr="00AC105F" w:rsidRDefault="00AC105F" w:rsidP="00AC105F">
            <w:pPr>
              <w:spacing w:after="0" w:line="214" w:lineRule="exact"/>
              <w:ind w:left="100" w:firstLine="0"/>
              <w:jc w:val="left"/>
            </w:pPr>
            <w:r w:rsidRPr="00AC105F">
              <w:rPr>
                <w:i/>
                <w:iCs/>
              </w:rPr>
              <w:t>10,0</w:t>
            </w:r>
          </w:p>
        </w:tc>
        <w:tc>
          <w:tcPr>
            <w:tcW w:w="740" w:type="dxa"/>
            <w:tcBorders>
              <w:right w:val="single" w:sz="8" w:space="0" w:color="auto"/>
            </w:tcBorders>
            <w:shd w:val="clear" w:color="auto" w:fill="F2F2F2"/>
            <w:vAlign w:val="bottom"/>
          </w:tcPr>
          <w:p w:rsidR="00AC105F" w:rsidRPr="00AC105F" w:rsidRDefault="00AC105F" w:rsidP="00AC105F">
            <w:pPr>
              <w:spacing w:after="0" w:line="214" w:lineRule="exact"/>
              <w:ind w:left="100" w:firstLine="0"/>
              <w:jc w:val="left"/>
            </w:pPr>
            <w:r w:rsidRPr="00AC105F">
              <w:rPr>
                <w:i/>
                <w:iCs/>
              </w:rPr>
              <w:t>8,8</w:t>
            </w:r>
          </w:p>
        </w:tc>
        <w:tc>
          <w:tcPr>
            <w:tcW w:w="720" w:type="dxa"/>
            <w:tcBorders>
              <w:right w:val="single" w:sz="8" w:space="0" w:color="auto"/>
            </w:tcBorders>
            <w:shd w:val="clear" w:color="auto" w:fill="F2F2F2"/>
            <w:vAlign w:val="bottom"/>
          </w:tcPr>
          <w:p w:rsidR="00AC105F" w:rsidRPr="00AC105F" w:rsidRDefault="00AC105F" w:rsidP="00AC105F">
            <w:pPr>
              <w:spacing w:after="0" w:line="214" w:lineRule="exact"/>
              <w:ind w:left="80" w:firstLine="0"/>
              <w:jc w:val="left"/>
            </w:pPr>
            <w:r w:rsidRPr="00AC105F">
              <w:rPr>
                <w:i/>
                <w:iCs/>
              </w:rPr>
              <w:t>8,4</w:t>
            </w:r>
          </w:p>
        </w:tc>
        <w:tc>
          <w:tcPr>
            <w:tcW w:w="740" w:type="dxa"/>
            <w:tcBorders>
              <w:right w:val="single" w:sz="8" w:space="0" w:color="F2F2F2"/>
            </w:tcBorders>
            <w:shd w:val="clear" w:color="auto" w:fill="F2F2F2"/>
            <w:vAlign w:val="bottom"/>
          </w:tcPr>
          <w:p w:rsidR="00AC105F" w:rsidRPr="00AC105F" w:rsidRDefault="00AC105F" w:rsidP="00AC105F">
            <w:pPr>
              <w:spacing w:after="0" w:line="214" w:lineRule="exact"/>
              <w:ind w:left="100" w:firstLine="0"/>
              <w:jc w:val="left"/>
            </w:pPr>
            <w:r w:rsidRPr="00AC105F">
              <w:rPr>
                <w:i/>
                <w:iCs/>
              </w:rPr>
              <w:t>7,9</w:t>
            </w:r>
          </w:p>
        </w:tc>
      </w:tr>
      <w:tr w:rsidR="00AC105F" w:rsidRPr="00AC105F" w:rsidTr="00A240DF">
        <w:trPr>
          <w:trHeight w:val="241"/>
        </w:trPr>
        <w:tc>
          <w:tcPr>
            <w:tcW w:w="20" w:type="dxa"/>
            <w:vAlign w:val="bottom"/>
          </w:tcPr>
          <w:p w:rsidR="00AC105F" w:rsidRPr="00AC105F" w:rsidRDefault="00AC105F" w:rsidP="00AC105F">
            <w:pPr>
              <w:spacing w:after="0" w:line="240" w:lineRule="auto"/>
              <w:ind w:firstLine="0"/>
              <w:jc w:val="left"/>
            </w:pPr>
          </w:p>
        </w:tc>
        <w:tc>
          <w:tcPr>
            <w:tcW w:w="626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shd w:val="clear" w:color="auto" w:fill="F2F2F2"/>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shd w:val="clear" w:color="auto" w:fill="F2F2F2"/>
            <w:vAlign w:val="bottom"/>
          </w:tcPr>
          <w:p w:rsidR="00AC105F" w:rsidRPr="00AC105F" w:rsidRDefault="00AC105F" w:rsidP="00AC105F">
            <w:pPr>
              <w:spacing w:after="0" w:line="240" w:lineRule="auto"/>
              <w:ind w:firstLine="0"/>
              <w:jc w:val="left"/>
            </w:pPr>
          </w:p>
        </w:tc>
        <w:tc>
          <w:tcPr>
            <w:tcW w:w="720" w:type="dxa"/>
            <w:tcBorders>
              <w:bottom w:val="single" w:sz="8" w:space="0" w:color="auto"/>
              <w:right w:val="single" w:sz="8" w:space="0" w:color="auto"/>
            </w:tcBorders>
            <w:shd w:val="clear" w:color="auto" w:fill="F2F2F2"/>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F2F2F2"/>
            </w:tcBorders>
            <w:shd w:val="clear" w:color="auto" w:fill="F2F2F2"/>
            <w:vAlign w:val="bottom"/>
          </w:tcPr>
          <w:p w:rsidR="00AC105F" w:rsidRPr="00AC105F" w:rsidRDefault="00AC105F" w:rsidP="00AC105F">
            <w:pPr>
              <w:spacing w:after="0" w:line="240" w:lineRule="auto"/>
              <w:ind w:firstLine="0"/>
              <w:jc w:val="left"/>
            </w:pPr>
          </w:p>
        </w:tc>
      </w:tr>
      <w:tr w:rsidR="00AC105F" w:rsidRPr="00AC105F" w:rsidTr="00A240DF">
        <w:trPr>
          <w:trHeight w:val="214"/>
        </w:trPr>
        <w:tc>
          <w:tcPr>
            <w:tcW w:w="20" w:type="dxa"/>
            <w:vAlign w:val="bottom"/>
          </w:tcPr>
          <w:p w:rsidR="00AC105F" w:rsidRPr="00AC105F" w:rsidRDefault="00AC105F" w:rsidP="00AC105F">
            <w:pPr>
              <w:spacing w:after="0" w:line="240" w:lineRule="auto"/>
              <w:ind w:firstLine="0"/>
              <w:jc w:val="left"/>
              <w:rPr>
                <w:sz w:val="18"/>
                <w:szCs w:val="18"/>
              </w:rPr>
            </w:pPr>
          </w:p>
        </w:tc>
        <w:tc>
          <w:tcPr>
            <w:tcW w:w="6260" w:type="dxa"/>
            <w:tcBorders>
              <w:right w:val="single" w:sz="8" w:space="0" w:color="auto"/>
            </w:tcBorders>
            <w:vAlign w:val="bottom"/>
          </w:tcPr>
          <w:p w:rsidR="00AC105F" w:rsidRPr="00AC105F" w:rsidRDefault="00AC105F" w:rsidP="00AC105F">
            <w:pPr>
              <w:spacing w:after="0" w:line="214" w:lineRule="exact"/>
              <w:ind w:left="120" w:firstLine="0"/>
              <w:jc w:val="left"/>
            </w:pPr>
            <w:r w:rsidRPr="00AC105F">
              <w:rPr>
                <w:i/>
                <w:iCs/>
              </w:rPr>
              <w:t>Увоз роба и услуга</w:t>
            </w:r>
          </w:p>
        </w:tc>
        <w:tc>
          <w:tcPr>
            <w:tcW w:w="740" w:type="dxa"/>
            <w:tcBorders>
              <w:right w:val="single" w:sz="8" w:space="0" w:color="auto"/>
            </w:tcBorders>
            <w:vAlign w:val="bottom"/>
          </w:tcPr>
          <w:p w:rsidR="00AC105F" w:rsidRPr="00AC105F" w:rsidRDefault="00AC105F" w:rsidP="00AC105F">
            <w:pPr>
              <w:spacing w:after="0" w:line="214" w:lineRule="exact"/>
              <w:ind w:left="100" w:firstLine="0"/>
              <w:jc w:val="left"/>
            </w:pPr>
            <w:r w:rsidRPr="00AC105F">
              <w:rPr>
                <w:i/>
                <w:iCs/>
              </w:rPr>
              <w:t>8,6</w:t>
            </w:r>
          </w:p>
        </w:tc>
        <w:tc>
          <w:tcPr>
            <w:tcW w:w="740" w:type="dxa"/>
            <w:tcBorders>
              <w:right w:val="single" w:sz="8" w:space="0" w:color="auto"/>
            </w:tcBorders>
            <w:vAlign w:val="bottom"/>
          </w:tcPr>
          <w:p w:rsidR="00AC105F" w:rsidRPr="00AC105F" w:rsidRDefault="00AC105F" w:rsidP="00AC105F">
            <w:pPr>
              <w:spacing w:after="0" w:line="214" w:lineRule="exact"/>
              <w:ind w:left="100" w:firstLine="0"/>
              <w:jc w:val="left"/>
            </w:pPr>
            <w:r w:rsidRPr="00AC105F">
              <w:rPr>
                <w:i/>
                <w:iCs/>
              </w:rPr>
              <w:t>7,0</w:t>
            </w:r>
          </w:p>
        </w:tc>
        <w:tc>
          <w:tcPr>
            <w:tcW w:w="720" w:type="dxa"/>
            <w:tcBorders>
              <w:right w:val="single" w:sz="8" w:space="0" w:color="auto"/>
            </w:tcBorders>
            <w:vAlign w:val="bottom"/>
          </w:tcPr>
          <w:p w:rsidR="00AC105F" w:rsidRPr="00AC105F" w:rsidRDefault="00AC105F" w:rsidP="00AC105F">
            <w:pPr>
              <w:spacing w:after="0" w:line="214" w:lineRule="exact"/>
              <w:ind w:left="80" w:firstLine="0"/>
              <w:jc w:val="left"/>
            </w:pPr>
            <w:r w:rsidRPr="00AC105F">
              <w:rPr>
                <w:i/>
                <w:iCs/>
              </w:rPr>
              <w:t>7,2</w:t>
            </w:r>
          </w:p>
        </w:tc>
        <w:tc>
          <w:tcPr>
            <w:tcW w:w="740" w:type="dxa"/>
            <w:vAlign w:val="bottom"/>
          </w:tcPr>
          <w:p w:rsidR="00AC105F" w:rsidRPr="00AC105F" w:rsidRDefault="00AC105F" w:rsidP="00AC105F">
            <w:pPr>
              <w:spacing w:after="0" w:line="214" w:lineRule="exact"/>
              <w:ind w:left="100" w:firstLine="0"/>
              <w:jc w:val="left"/>
            </w:pPr>
            <w:r w:rsidRPr="00AC105F">
              <w:rPr>
                <w:i/>
                <w:iCs/>
              </w:rPr>
              <w:t>7,0</w:t>
            </w:r>
          </w:p>
        </w:tc>
      </w:tr>
      <w:tr w:rsidR="00AC105F" w:rsidRPr="00AC105F" w:rsidTr="00A240DF">
        <w:trPr>
          <w:trHeight w:val="241"/>
        </w:trPr>
        <w:tc>
          <w:tcPr>
            <w:tcW w:w="20" w:type="dxa"/>
            <w:vAlign w:val="bottom"/>
          </w:tcPr>
          <w:p w:rsidR="00AC105F" w:rsidRPr="00AC105F" w:rsidRDefault="00AC105F" w:rsidP="00AC105F">
            <w:pPr>
              <w:spacing w:after="0" w:line="240" w:lineRule="auto"/>
              <w:ind w:firstLine="0"/>
              <w:jc w:val="left"/>
            </w:pPr>
          </w:p>
        </w:tc>
        <w:tc>
          <w:tcPr>
            <w:tcW w:w="626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2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tcBorders>
            <w:vAlign w:val="bottom"/>
          </w:tcPr>
          <w:p w:rsidR="00AC105F" w:rsidRPr="00AC105F" w:rsidRDefault="00AC105F" w:rsidP="00AC105F">
            <w:pPr>
              <w:spacing w:after="0" w:line="240" w:lineRule="auto"/>
              <w:ind w:firstLine="0"/>
              <w:jc w:val="left"/>
            </w:pPr>
          </w:p>
        </w:tc>
      </w:tr>
      <w:tr w:rsidR="00AC105F" w:rsidRPr="00AC105F" w:rsidTr="00A240DF">
        <w:trPr>
          <w:trHeight w:val="219"/>
        </w:trPr>
        <w:tc>
          <w:tcPr>
            <w:tcW w:w="20" w:type="dxa"/>
            <w:vAlign w:val="bottom"/>
          </w:tcPr>
          <w:p w:rsidR="00AC105F" w:rsidRPr="00AC105F" w:rsidRDefault="00AC105F" w:rsidP="00AC105F">
            <w:pPr>
              <w:spacing w:after="0" w:line="240" w:lineRule="auto"/>
              <w:ind w:firstLine="0"/>
              <w:jc w:val="left"/>
              <w:rPr>
                <w:sz w:val="19"/>
                <w:szCs w:val="19"/>
              </w:rPr>
            </w:pPr>
          </w:p>
        </w:tc>
        <w:tc>
          <w:tcPr>
            <w:tcW w:w="6260" w:type="dxa"/>
            <w:vAlign w:val="bottom"/>
          </w:tcPr>
          <w:p w:rsidR="00AC105F" w:rsidRPr="00AC105F" w:rsidRDefault="00AC105F" w:rsidP="00AC105F">
            <w:pPr>
              <w:spacing w:after="0" w:line="219" w:lineRule="exact"/>
              <w:ind w:left="120" w:firstLine="0"/>
              <w:jc w:val="left"/>
            </w:pPr>
            <w:r w:rsidRPr="00AC105F">
              <w:rPr>
                <w:b/>
                <w:bCs/>
                <w:i/>
                <w:iCs/>
              </w:rPr>
              <w:t>Допринос расту БДП, п.п.</w:t>
            </w:r>
          </w:p>
        </w:tc>
        <w:tc>
          <w:tcPr>
            <w:tcW w:w="740" w:type="dxa"/>
            <w:vAlign w:val="bottom"/>
          </w:tcPr>
          <w:p w:rsidR="00AC105F" w:rsidRPr="00AC105F" w:rsidRDefault="00AC105F" w:rsidP="00AC105F">
            <w:pPr>
              <w:spacing w:after="0" w:line="240" w:lineRule="auto"/>
              <w:ind w:firstLine="0"/>
              <w:jc w:val="left"/>
              <w:rPr>
                <w:sz w:val="19"/>
                <w:szCs w:val="19"/>
              </w:rPr>
            </w:pPr>
          </w:p>
        </w:tc>
        <w:tc>
          <w:tcPr>
            <w:tcW w:w="740" w:type="dxa"/>
            <w:vAlign w:val="bottom"/>
          </w:tcPr>
          <w:p w:rsidR="00AC105F" w:rsidRPr="00AC105F" w:rsidRDefault="00AC105F" w:rsidP="00AC105F">
            <w:pPr>
              <w:spacing w:after="0" w:line="240" w:lineRule="auto"/>
              <w:ind w:firstLine="0"/>
              <w:jc w:val="left"/>
              <w:rPr>
                <w:sz w:val="19"/>
                <w:szCs w:val="19"/>
              </w:rPr>
            </w:pPr>
          </w:p>
        </w:tc>
        <w:tc>
          <w:tcPr>
            <w:tcW w:w="720" w:type="dxa"/>
            <w:vAlign w:val="bottom"/>
          </w:tcPr>
          <w:p w:rsidR="00AC105F" w:rsidRPr="00AC105F" w:rsidRDefault="00AC105F" w:rsidP="00AC105F">
            <w:pPr>
              <w:spacing w:after="0" w:line="240" w:lineRule="auto"/>
              <w:ind w:firstLine="0"/>
              <w:jc w:val="left"/>
              <w:rPr>
                <w:sz w:val="19"/>
                <w:szCs w:val="19"/>
              </w:rPr>
            </w:pPr>
          </w:p>
        </w:tc>
        <w:tc>
          <w:tcPr>
            <w:tcW w:w="740" w:type="dxa"/>
            <w:tcBorders>
              <w:right w:val="single" w:sz="8" w:space="0" w:color="7F7F7F"/>
            </w:tcBorders>
            <w:vAlign w:val="bottom"/>
          </w:tcPr>
          <w:p w:rsidR="00AC105F" w:rsidRPr="00AC105F" w:rsidRDefault="00AC105F" w:rsidP="00AC105F">
            <w:pPr>
              <w:spacing w:after="0" w:line="240" w:lineRule="auto"/>
              <w:ind w:firstLine="0"/>
              <w:jc w:val="left"/>
              <w:rPr>
                <w:sz w:val="19"/>
                <w:szCs w:val="19"/>
              </w:rPr>
            </w:pPr>
          </w:p>
        </w:tc>
      </w:tr>
      <w:tr w:rsidR="00AC105F" w:rsidRPr="00AC105F" w:rsidTr="00A240DF">
        <w:trPr>
          <w:trHeight w:val="234"/>
        </w:trPr>
        <w:tc>
          <w:tcPr>
            <w:tcW w:w="20" w:type="dxa"/>
            <w:vAlign w:val="bottom"/>
          </w:tcPr>
          <w:p w:rsidR="00AC105F" w:rsidRPr="00AC105F" w:rsidRDefault="00AC105F" w:rsidP="00AC105F">
            <w:pPr>
              <w:spacing w:after="0" w:line="240" w:lineRule="auto"/>
              <w:ind w:firstLine="0"/>
              <w:jc w:val="left"/>
            </w:pPr>
          </w:p>
        </w:tc>
        <w:tc>
          <w:tcPr>
            <w:tcW w:w="6260" w:type="dxa"/>
            <w:tcBorders>
              <w:bottom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tcBorders>
            <w:vAlign w:val="bottom"/>
          </w:tcPr>
          <w:p w:rsidR="00AC105F" w:rsidRPr="00AC105F" w:rsidRDefault="00AC105F" w:rsidP="00AC105F">
            <w:pPr>
              <w:spacing w:after="0" w:line="240" w:lineRule="auto"/>
              <w:ind w:firstLine="0"/>
              <w:jc w:val="left"/>
            </w:pPr>
          </w:p>
        </w:tc>
        <w:tc>
          <w:tcPr>
            <w:tcW w:w="720" w:type="dxa"/>
            <w:tcBorders>
              <w:bottom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7F7F7F"/>
            </w:tcBorders>
            <w:vAlign w:val="bottom"/>
          </w:tcPr>
          <w:p w:rsidR="00AC105F" w:rsidRPr="00AC105F" w:rsidRDefault="00AC105F" w:rsidP="00AC105F">
            <w:pPr>
              <w:spacing w:after="0" w:line="240" w:lineRule="auto"/>
              <w:ind w:firstLine="0"/>
              <w:jc w:val="left"/>
            </w:pPr>
          </w:p>
        </w:tc>
      </w:tr>
      <w:tr w:rsidR="00AC105F" w:rsidRPr="00AC105F" w:rsidTr="00A240DF">
        <w:trPr>
          <w:trHeight w:val="215"/>
        </w:trPr>
        <w:tc>
          <w:tcPr>
            <w:tcW w:w="20" w:type="dxa"/>
            <w:vAlign w:val="bottom"/>
          </w:tcPr>
          <w:p w:rsidR="00AC105F" w:rsidRPr="00AC105F" w:rsidRDefault="00AC105F" w:rsidP="00AC105F">
            <w:pPr>
              <w:spacing w:after="0" w:line="240" w:lineRule="auto"/>
              <w:ind w:firstLine="0"/>
              <w:jc w:val="left"/>
              <w:rPr>
                <w:sz w:val="18"/>
                <w:szCs w:val="18"/>
              </w:rPr>
            </w:pPr>
          </w:p>
        </w:tc>
        <w:tc>
          <w:tcPr>
            <w:tcW w:w="6260" w:type="dxa"/>
            <w:tcBorders>
              <w:right w:val="single" w:sz="8" w:space="0" w:color="auto"/>
            </w:tcBorders>
            <w:vAlign w:val="bottom"/>
          </w:tcPr>
          <w:p w:rsidR="00AC105F" w:rsidRPr="00AC105F" w:rsidRDefault="00AC105F" w:rsidP="00AC105F">
            <w:pPr>
              <w:spacing w:after="0" w:line="214" w:lineRule="exact"/>
              <w:ind w:left="120" w:firstLine="0"/>
              <w:jc w:val="left"/>
            </w:pPr>
            <w:r w:rsidRPr="00AC105F">
              <w:rPr>
                <w:i/>
                <w:iCs/>
              </w:rPr>
              <w:t>Домаћа тражња</w:t>
            </w:r>
          </w:p>
        </w:tc>
        <w:tc>
          <w:tcPr>
            <w:tcW w:w="740" w:type="dxa"/>
            <w:tcBorders>
              <w:right w:val="single" w:sz="8" w:space="0" w:color="auto"/>
            </w:tcBorders>
            <w:vAlign w:val="bottom"/>
          </w:tcPr>
          <w:p w:rsidR="00AC105F" w:rsidRPr="00AC105F" w:rsidRDefault="00AC105F" w:rsidP="00AC105F">
            <w:pPr>
              <w:spacing w:after="0" w:line="214" w:lineRule="exact"/>
              <w:ind w:left="100" w:firstLine="0"/>
              <w:jc w:val="left"/>
            </w:pPr>
            <w:r w:rsidRPr="00AC105F">
              <w:rPr>
                <w:i/>
                <w:iCs/>
              </w:rPr>
              <w:t>2,4</w:t>
            </w:r>
          </w:p>
        </w:tc>
        <w:tc>
          <w:tcPr>
            <w:tcW w:w="740" w:type="dxa"/>
            <w:tcBorders>
              <w:right w:val="single" w:sz="8" w:space="0" w:color="auto"/>
            </w:tcBorders>
            <w:vAlign w:val="bottom"/>
          </w:tcPr>
          <w:p w:rsidR="00AC105F" w:rsidRPr="00AC105F" w:rsidRDefault="00AC105F" w:rsidP="00AC105F">
            <w:pPr>
              <w:spacing w:after="0" w:line="214" w:lineRule="exact"/>
              <w:ind w:left="100" w:firstLine="0"/>
              <w:jc w:val="left"/>
            </w:pPr>
            <w:r w:rsidRPr="00AC105F">
              <w:rPr>
                <w:i/>
                <w:iCs/>
              </w:rPr>
              <w:t>3,4</w:t>
            </w:r>
          </w:p>
        </w:tc>
        <w:tc>
          <w:tcPr>
            <w:tcW w:w="720" w:type="dxa"/>
            <w:tcBorders>
              <w:right w:val="single" w:sz="8" w:space="0" w:color="auto"/>
            </w:tcBorders>
            <w:vAlign w:val="bottom"/>
          </w:tcPr>
          <w:p w:rsidR="00AC105F" w:rsidRPr="00AC105F" w:rsidRDefault="00AC105F" w:rsidP="00AC105F">
            <w:pPr>
              <w:spacing w:after="0" w:line="214" w:lineRule="exact"/>
              <w:ind w:left="80" w:firstLine="0"/>
              <w:jc w:val="left"/>
            </w:pPr>
            <w:r w:rsidRPr="00AC105F">
              <w:rPr>
                <w:i/>
                <w:iCs/>
              </w:rPr>
              <w:t>3,7</w:t>
            </w:r>
          </w:p>
        </w:tc>
        <w:tc>
          <w:tcPr>
            <w:tcW w:w="740" w:type="dxa"/>
            <w:vAlign w:val="bottom"/>
          </w:tcPr>
          <w:p w:rsidR="00AC105F" w:rsidRPr="00AC105F" w:rsidRDefault="00AC105F" w:rsidP="00AC105F">
            <w:pPr>
              <w:spacing w:after="0" w:line="214" w:lineRule="exact"/>
              <w:ind w:left="100" w:firstLine="0"/>
              <w:jc w:val="left"/>
            </w:pPr>
            <w:r w:rsidRPr="00AC105F">
              <w:rPr>
                <w:i/>
                <w:iCs/>
              </w:rPr>
              <w:t>4,4</w:t>
            </w:r>
          </w:p>
        </w:tc>
      </w:tr>
      <w:tr w:rsidR="00AC105F" w:rsidRPr="00AC105F" w:rsidTr="00A240DF">
        <w:trPr>
          <w:trHeight w:val="241"/>
        </w:trPr>
        <w:tc>
          <w:tcPr>
            <w:tcW w:w="20" w:type="dxa"/>
            <w:vAlign w:val="bottom"/>
          </w:tcPr>
          <w:p w:rsidR="00AC105F" w:rsidRPr="00AC105F" w:rsidRDefault="00AC105F" w:rsidP="00AC105F">
            <w:pPr>
              <w:spacing w:after="0" w:line="240" w:lineRule="auto"/>
              <w:ind w:firstLine="0"/>
              <w:jc w:val="left"/>
            </w:pPr>
          </w:p>
        </w:tc>
        <w:tc>
          <w:tcPr>
            <w:tcW w:w="626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2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tcBorders>
            <w:vAlign w:val="bottom"/>
          </w:tcPr>
          <w:p w:rsidR="00AC105F" w:rsidRPr="00AC105F" w:rsidRDefault="00AC105F" w:rsidP="00AC105F">
            <w:pPr>
              <w:spacing w:after="0" w:line="240" w:lineRule="auto"/>
              <w:ind w:firstLine="0"/>
              <w:jc w:val="left"/>
            </w:pPr>
          </w:p>
        </w:tc>
      </w:tr>
      <w:tr w:rsidR="00AC105F" w:rsidRPr="00AC105F" w:rsidTr="00A240DF">
        <w:trPr>
          <w:trHeight w:val="214"/>
        </w:trPr>
        <w:tc>
          <w:tcPr>
            <w:tcW w:w="20" w:type="dxa"/>
            <w:vAlign w:val="bottom"/>
          </w:tcPr>
          <w:p w:rsidR="00AC105F" w:rsidRPr="00AC105F" w:rsidRDefault="00AC105F" w:rsidP="00AC105F">
            <w:pPr>
              <w:spacing w:after="0" w:line="240" w:lineRule="auto"/>
              <w:ind w:firstLine="0"/>
              <w:jc w:val="left"/>
              <w:rPr>
                <w:sz w:val="18"/>
                <w:szCs w:val="18"/>
              </w:rPr>
            </w:pPr>
          </w:p>
        </w:tc>
        <w:tc>
          <w:tcPr>
            <w:tcW w:w="6260" w:type="dxa"/>
            <w:tcBorders>
              <w:right w:val="single" w:sz="8" w:space="0" w:color="auto"/>
            </w:tcBorders>
            <w:vAlign w:val="bottom"/>
          </w:tcPr>
          <w:p w:rsidR="00AC105F" w:rsidRPr="00AC105F" w:rsidRDefault="00AC105F" w:rsidP="00AC105F">
            <w:pPr>
              <w:spacing w:after="0" w:line="214" w:lineRule="exact"/>
              <w:ind w:left="120" w:firstLine="0"/>
              <w:jc w:val="left"/>
            </w:pPr>
            <w:r w:rsidRPr="00AC105F">
              <w:rPr>
                <w:i/>
                <w:iCs/>
              </w:rPr>
              <w:t>Инвестициона потрошња</w:t>
            </w:r>
          </w:p>
        </w:tc>
        <w:tc>
          <w:tcPr>
            <w:tcW w:w="740" w:type="dxa"/>
            <w:tcBorders>
              <w:right w:val="single" w:sz="8" w:space="0" w:color="auto"/>
            </w:tcBorders>
            <w:shd w:val="clear" w:color="auto" w:fill="F2F2F2"/>
            <w:vAlign w:val="bottom"/>
          </w:tcPr>
          <w:p w:rsidR="00AC105F" w:rsidRPr="00AC105F" w:rsidRDefault="00AC105F" w:rsidP="00AC105F">
            <w:pPr>
              <w:spacing w:after="0" w:line="214" w:lineRule="exact"/>
              <w:ind w:left="100" w:firstLine="0"/>
              <w:jc w:val="left"/>
            </w:pPr>
            <w:r w:rsidRPr="00AC105F">
              <w:rPr>
                <w:i/>
                <w:iCs/>
              </w:rPr>
              <w:t>0,8</w:t>
            </w:r>
          </w:p>
        </w:tc>
        <w:tc>
          <w:tcPr>
            <w:tcW w:w="740" w:type="dxa"/>
            <w:tcBorders>
              <w:right w:val="single" w:sz="8" w:space="0" w:color="auto"/>
            </w:tcBorders>
            <w:shd w:val="clear" w:color="auto" w:fill="F2F2F2"/>
            <w:vAlign w:val="bottom"/>
          </w:tcPr>
          <w:p w:rsidR="00AC105F" w:rsidRPr="00AC105F" w:rsidRDefault="00AC105F" w:rsidP="00AC105F">
            <w:pPr>
              <w:spacing w:after="0" w:line="214" w:lineRule="exact"/>
              <w:ind w:left="100" w:firstLine="0"/>
              <w:jc w:val="left"/>
            </w:pPr>
            <w:r w:rsidRPr="00AC105F">
              <w:rPr>
                <w:i/>
                <w:iCs/>
              </w:rPr>
              <w:t>1,0</w:t>
            </w:r>
          </w:p>
        </w:tc>
        <w:tc>
          <w:tcPr>
            <w:tcW w:w="720" w:type="dxa"/>
            <w:tcBorders>
              <w:right w:val="single" w:sz="8" w:space="0" w:color="auto"/>
            </w:tcBorders>
            <w:shd w:val="clear" w:color="auto" w:fill="F2F2F2"/>
            <w:vAlign w:val="bottom"/>
          </w:tcPr>
          <w:p w:rsidR="00AC105F" w:rsidRPr="00AC105F" w:rsidRDefault="00AC105F" w:rsidP="00AC105F">
            <w:pPr>
              <w:spacing w:after="0" w:line="214" w:lineRule="exact"/>
              <w:ind w:left="80" w:firstLine="0"/>
              <w:jc w:val="left"/>
            </w:pPr>
            <w:r w:rsidRPr="00AC105F">
              <w:rPr>
                <w:i/>
                <w:iCs/>
              </w:rPr>
              <w:t>0,9</w:t>
            </w:r>
          </w:p>
        </w:tc>
        <w:tc>
          <w:tcPr>
            <w:tcW w:w="740" w:type="dxa"/>
            <w:tcBorders>
              <w:right w:val="single" w:sz="8" w:space="0" w:color="F2F2F2"/>
            </w:tcBorders>
            <w:shd w:val="clear" w:color="auto" w:fill="F2F2F2"/>
            <w:vAlign w:val="bottom"/>
          </w:tcPr>
          <w:p w:rsidR="00AC105F" w:rsidRPr="00AC105F" w:rsidRDefault="00AC105F" w:rsidP="00AC105F">
            <w:pPr>
              <w:spacing w:after="0" w:line="214" w:lineRule="exact"/>
              <w:ind w:left="100" w:firstLine="0"/>
              <w:jc w:val="left"/>
            </w:pPr>
            <w:r w:rsidRPr="00AC105F">
              <w:rPr>
                <w:i/>
                <w:iCs/>
              </w:rPr>
              <w:t>1,1</w:t>
            </w:r>
          </w:p>
        </w:tc>
      </w:tr>
      <w:tr w:rsidR="00AC105F" w:rsidRPr="00AC105F" w:rsidTr="00A240DF">
        <w:trPr>
          <w:trHeight w:val="241"/>
        </w:trPr>
        <w:tc>
          <w:tcPr>
            <w:tcW w:w="20" w:type="dxa"/>
            <w:vAlign w:val="bottom"/>
          </w:tcPr>
          <w:p w:rsidR="00AC105F" w:rsidRPr="00AC105F" w:rsidRDefault="00AC105F" w:rsidP="00AC105F">
            <w:pPr>
              <w:spacing w:after="0" w:line="240" w:lineRule="auto"/>
              <w:ind w:firstLine="0"/>
              <w:jc w:val="left"/>
            </w:pPr>
          </w:p>
        </w:tc>
        <w:tc>
          <w:tcPr>
            <w:tcW w:w="626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shd w:val="clear" w:color="auto" w:fill="F2F2F2"/>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shd w:val="clear" w:color="auto" w:fill="F2F2F2"/>
            <w:vAlign w:val="bottom"/>
          </w:tcPr>
          <w:p w:rsidR="00AC105F" w:rsidRPr="00AC105F" w:rsidRDefault="00AC105F" w:rsidP="00AC105F">
            <w:pPr>
              <w:spacing w:after="0" w:line="240" w:lineRule="auto"/>
              <w:ind w:firstLine="0"/>
              <w:jc w:val="left"/>
            </w:pPr>
          </w:p>
        </w:tc>
        <w:tc>
          <w:tcPr>
            <w:tcW w:w="720" w:type="dxa"/>
            <w:tcBorders>
              <w:bottom w:val="single" w:sz="8" w:space="0" w:color="auto"/>
              <w:right w:val="single" w:sz="8" w:space="0" w:color="auto"/>
            </w:tcBorders>
            <w:shd w:val="clear" w:color="auto" w:fill="F2F2F2"/>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F2F2F2"/>
            </w:tcBorders>
            <w:shd w:val="clear" w:color="auto" w:fill="F2F2F2"/>
            <w:vAlign w:val="bottom"/>
          </w:tcPr>
          <w:p w:rsidR="00AC105F" w:rsidRPr="00AC105F" w:rsidRDefault="00AC105F" w:rsidP="00AC105F">
            <w:pPr>
              <w:spacing w:after="0" w:line="240" w:lineRule="auto"/>
              <w:ind w:firstLine="0"/>
              <w:jc w:val="left"/>
            </w:pPr>
          </w:p>
        </w:tc>
      </w:tr>
      <w:tr w:rsidR="00AC105F" w:rsidRPr="00AC105F" w:rsidTr="00A240DF">
        <w:trPr>
          <w:trHeight w:val="214"/>
        </w:trPr>
        <w:tc>
          <w:tcPr>
            <w:tcW w:w="20" w:type="dxa"/>
            <w:vAlign w:val="bottom"/>
          </w:tcPr>
          <w:p w:rsidR="00AC105F" w:rsidRPr="00AC105F" w:rsidRDefault="00AC105F" w:rsidP="00AC105F">
            <w:pPr>
              <w:spacing w:after="0" w:line="240" w:lineRule="auto"/>
              <w:ind w:firstLine="0"/>
              <w:jc w:val="left"/>
              <w:rPr>
                <w:sz w:val="18"/>
                <w:szCs w:val="18"/>
              </w:rPr>
            </w:pPr>
          </w:p>
        </w:tc>
        <w:tc>
          <w:tcPr>
            <w:tcW w:w="6260" w:type="dxa"/>
            <w:tcBorders>
              <w:right w:val="single" w:sz="8" w:space="0" w:color="auto"/>
            </w:tcBorders>
            <w:vAlign w:val="bottom"/>
          </w:tcPr>
          <w:p w:rsidR="00AC105F" w:rsidRPr="00AC105F" w:rsidRDefault="00AC105F" w:rsidP="00AC105F">
            <w:pPr>
              <w:spacing w:after="0" w:line="214" w:lineRule="exact"/>
              <w:ind w:left="120" w:firstLine="0"/>
              <w:jc w:val="left"/>
            </w:pPr>
            <w:r w:rsidRPr="00AC105F">
              <w:rPr>
                <w:i/>
                <w:iCs/>
              </w:rPr>
              <w:t>Лична потрошња</w:t>
            </w:r>
          </w:p>
        </w:tc>
        <w:tc>
          <w:tcPr>
            <w:tcW w:w="740" w:type="dxa"/>
            <w:tcBorders>
              <w:right w:val="single" w:sz="8" w:space="0" w:color="auto"/>
            </w:tcBorders>
            <w:vAlign w:val="bottom"/>
          </w:tcPr>
          <w:p w:rsidR="00AC105F" w:rsidRPr="00AC105F" w:rsidRDefault="00AC105F" w:rsidP="00AC105F">
            <w:pPr>
              <w:spacing w:after="0" w:line="214" w:lineRule="exact"/>
              <w:ind w:left="100" w:firstLine="0"/>
              <w:jc w:val="left"/>
            </w:pPr>
            <w:r w:rsidRPr="00AC105F">
              <w:rPr>
                <w:i/>
                <w:iCs/>
              </w:rPr>
              <w:t>1,3</w:t>
            </w:r>
          </w:p>
        </w:tc>
        <w:tc>
          <w:tcPr>
            <w:tcW w:w="740" w:type="dxa"/>
            <w:tcBorders>
              <w:right w:val="single" w:sz="8" w:space="0" w:color="auto"/>
            </w:tcBorders>
            <w:vAlign w:val="bottom"/>
          </w:tcPr>
          <w:p w:rsidR="00AC105F" w:rsidRPr="00AC105F" w:rsidRDefault="00AC105F" w:rsidP="00AC105F">
            <w:pPr>
              <w:spacing w:after="0" w:line="214" w:lineRule="exact"/>
              <w:ind w:left="100" w:firstLine="0"/>
              <w:jc w:val="left"/>
            </w:pPr>
            <w:r w:rsidRPr="00AC105F">
              <w:rPr>
                <w:i/>
                <w:iCs/>
              </w:rPr>
              <w:t>2,0</w:t>
            </w:r>
          </w:p>
        </w:tc>
        <w:tc>
          <w:tcPr>
            <w:tcW w:w="720" w:type="dxa"/>
            <w:tcBorders>
              <w:right w:val="single" w:sz="8" w:space="0" w:color="auto"/>
            </w:tcBorders>
            <w:vAlign w:val="bottom"/>
          </w:tcPr>
          <w:p w:rsidR="00AC105F" w:rsidRPr="00AC105F" w:rsidRDefault="00AC105F" w:rsidP="00AC105F">
            <w:pPr>
              <w:spacing w:after="0" w:line="214" w:lineRule="exact"/>
              <w:ind w:left="80" w:firstLine="0"/>
              <w:jc w:val="left"/>
            </w:pPr>
            <w:r w:rsidRPr="00AC105F">
              <w:rPr>
                <w:i/>
                <w:iCs/>
              </w:rPr>
              <w:t>2,5</w:t>
            </w:r>
          </w:p>
        </w:tc>
        <w:tc>
          <w:tcPr>
            <w:tcW w:w="740" w:type="dxa"/>
            <w:vAlign w:val="bottom"/>
          </w:tcPr>
          <w:p w:rsidR="00AC105F" w:rsidRPr="00AC105F" w:rsidRDefault="00AC105F" w:rsidP="00AC105F">
            <w:pPr>
              <w:spacing w:after="0" w:line="214" w:lineRule="exact"/>
              <w:ind w:left="100" w:firstLine="0"/>
              <w:jc w:val="left"/>
            </w:pPr>
            <w:r w:rsidRPr="00AC105F">
              <w:rPr>
                <w:i/>
                <w:iCs/>
              </w:rPr>
              <w:t>2,8</w:t>
            </w:r>
          </w:p>
        </w:tc>
      </w:tr>
      <w:tr w:rsidR="00AC105F" w:rsidRPr="00AC105F" w:rsidTr="00A240DF">
        <w:trPr>
          <w:trHeight w:val="239"/>
        </w:trPr>
        <w:tc>
          <w:tcPr>
            <w:tcW w:w="20" w:type="dxa"/>
            <w:vAlign w:val="bottom"/>
          </w:tcPr>
          <w:p w:rsidR="00AC105F" w:rsidRPr="00AC105F" w:rsidRDefault="00AC105F" w:rsidP="00AC105F">
            <w:pPr>
              <w:spacing w:after="0" w:line="240" w:lineRule="auto"/>
              <w:ind w:firstLine="0"/>
              <w:jc w:val="left"/>
            </w:pPr>
          </w:p>
        </w:tc>
        <w:tc>
          <w:tcPr>
            <w:tcW w:w="626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2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tcBorders>
            <w:vAlign w:val="bottom"/>
          </w:tcPr>
          <w:p w:rsidR="00AC105F" w:rsidRPr="00AC105F" w:rsidRDefault="00AC105F" w:rsidP="00AC105F">
            <w:pPr>
              <w:spacing w:after="0" w:line="240" w:lineRule="auto"/>
              <w:ind w:firstLine="0"/>
              <w:jc w:val="left"/>
            </w:pPr>
          </w:p>
        </w:tc>
      </w:tr>
      <w:tr w:rsidR="00AC105F" w:rsidRPr="00AC105F" w:rsidTr="00A240DF">
        <w:trPr>
          <w:trHeight w:val="214"/>
        </w:trPr>
        <w:tc>
          <w:tcPr>
            <w:tcW w:w="20" w:type="dxa"/>
            <w:vAlign w:val="bottom"/>
          </w:tcPr>
          <w:p w:rsidR="00AC105F" w:rsidRPr="00AC105F" w:rsidRDefault="00AC105F" w:rsidP="00AC105F">
            <w:pPr>
              <w:spacing w:after="0" w:line="240" w:lineRule="auto"/>
              <w:ind w:firstLine="0"/>
              <w:jc w:val="left"/>
              <w:rPr>
                <w:sz w:val="18"/>
                <w:szCs w:val="18"/>
              </w:rPr>
            </w:pPr>
          </w:p>
        </w:tc>
        <w:tc>
          <w:tcPr>
            <w:tcW w:w="6260" w:type="dxa"/>
            <w:tcBorders>
              <w:right w:val="single" w:sz="8" w:space="0" w:color="auto"/>
            </w:tcBorders>
            <w:vAlign w:val="bottom"/>
          </w:tcPr>
          <w:p w:rsidR="00AC105F" w:rsidRPr="00AC105F" w:rsidRDefault="00AC105F" w:rsidP="00AC105F">
            <w:pPr>
              <w:spacing w:after="0" w:line="214" w:lineRule="exact"/>
              <w:ind w:left="120" w:firstLine="0"/>
              <w:jc w:val="left"/>
            </w:pPr>
            <w:r w:rsidRPr="00AC105F">
              <w:rPr>
                <w:i/>
                <w:iCs/>
              </w:rPr>
              <w:t>Државна потрошња</w:t>
            </w:r>
          </w:p>
        </w:tc>
        <w:tc>
          <w:tcPr>
            <w:tcW w:w="740" w:type="dxa"/>
            <w:tcBorders>
              <w:right w:val="single" w:sz="8" w:space="0" w:color="auto"/>
            </w:tcBorders>
            <w:shd w:val="clear" w:color="auto" w:fill="F2F2F2"/>
            <w:vAlign w:val="bottom"/>
          </w:tcPr>
          <w:p w:rsidR="00AC105F" w:rsidRPr="00AC105F" w:rsidRDefault="00AC105F" w:rsidP="00AC105F">
            <w:pPr>
              <w:spacing w:after="0" w:line="214" w:lineRule="exact"/>
              <w:ind w:left="100" w:firstLine="0"/>
              <w:jc w:val="left"/>
            </w:pPr>
            <w:r w:rsidRPr="00AC105F">
              <w:rPr>
                <w:i/>
                <w:iCs/>
              </w:rPr>
              <w:t>0,3</w:t>
            </w:r>
          </w:p>
        </w:tc>
        <w:tc>
          <w:tcPr>
            <w:tcW w:w="740" w:type="dxa"/>
            <w:tcBorders>
              <w:right w:val="single" w:sz="8" w:space="0" w:color="auto"/>
            </w:tcBorders>
            <w:shd w:val="clear" w:color="auto" w:fill="F2F2F2"/>
            <w:vAlign w:val="bottom"/>
          </w:tcPr>
          <w:p w:rsidR="00AC105F" w:rsidRPr="00AC105F" w:rsidRDefault="00AC105F" w:rsidP="00AC105F">
            <w:pPr>
              <w:spacing w:after="0" w:line="214" w:lineRule="exact"/>
              <w:ind w:left="100" w:firstLine="0"/>
              <w:jc w:val="left"/>
            </w:pPr>
            <w:r w:rsidRPr="00AC105F">
              <w:rPr>
                <w:i/>
                <w:iCs/>
              </w:rPr>
              <w:t>0,4</w:t>
            </w:r>
          </w:p>
        </w:tc>
        <w:tc>
          <w:tcPr>
            <w:tcW w:w="720" w:type="dxa"/>
            <w:tcBorders>
              <w:right w:val="single" w:sz="8" w:space="0" w:color="auto"/>
            </w:tcBorders>
            <w:shd w:val="clear" w:color="auto" w:fill="F2F2F2"/>
            <w:vAlign w:val="bottom"/>
          </w:tcPr>
          <w:p w:rsidR="00AC105F" w:rsidRPr="00AC105F" w:rsidRDefault="00AC105F" w:rsidP="00AC105F">
            <w:pPr>
              <w:spacing w:after="0" w:line="214" w:lineRule="exact"/>
              <w:ind w:left="80" w:firstLine="0"/>
              <w:jc w:val="left"/>
            </w:pPr>
            <w:r w:rsidRPr="00AC105F">
              <w:rPr>
                <w:i/>
                <w:iCs/>
              </w:rPr>
              <w:t>0,3</w:t>
            </w:r>
          </w:p>
        </w:tc>
        <w:tc>
          <w:tcPr>
            <w:tcW w:w="740" w:type="dxa"/>
            <w:tcBorders>
              <w:right w:val="single" w:sz="8" w:space="0" w:color="F2F2F2"/>
            </w:tcBorders>
            <w:shd w:val="clear" w:color="auto" w:fill="F2F2F2"/>
            <w:vAlign w:val="bottom"/>
          </w:tcPr>
          <w:p w:rsidR="00AC105F" w:rsidRPr="00AC105F" w:rsidRDefault="00AC105F" w:rsidP="00AC105F">
            <w:pPr>
              <w:spacing w:after="0" w:line="214" w:lineRule="exact"/>
              <w:ind w:left="100" w:firstLine="0"/>
              <w:jc w:val="left"/>
            </w:pPr>
            <w:r w:rsidRPr="00AC105F">
              <w:rPr>
                <w:i/>
                <w:iCs/>
              </w:rPr>
              <w:t>0,5</w:t>
            </w:r>
          </w:p>
        </w:tc>
      </w:tr>
      <w:tr w:rsidR="00AC105F" w:rsidRPr="00AC105F" w:rsidTr="00A240DF">
        <w:trPr>
          <w:trHeight w:val="241"/>
        </w:trPr>
        <w:tc>
          <w:tcPr>
            <w:tcW w:w="20" w:type="dxa"/>
            <w:vAlign w:val="bottom"/>
          </w:tcPr>
          <w:p w:rsidR="00AC105F" w:rsidRPr="00AC105F" w:rsidRDefault="00AC105F" w:rsidP="00AC105F">
            <w:pPr>
              <w:spacing w:after="0" w:line="240" w:lineRule="auto"/>
              <w:ind w:firstLine="0"/>
              <w:jc w:val="left"/>
            </w:pPr>
          </w:p>
        </w:tc>
        <w:tc>
          <w:tcPr>
            <w:tcW w:w="626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shd w:val="clear" w:color="auto" w:fill="F2F2F2"/>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shd w:val="clear" w:color="auto" w:fill="F2F2F2"/>
            <w:vAlign w:val="bottom"/>
          </w:tcPr>
          <w:p w:rsidR="00AC105F" w:rsidRPr="00AC105F" w:rsidRDefault="00AC105F" w:rsidP="00AC105F">
            <w:pPr>
              <w:spacing w:after="0" w:line="240" w:lineRule="auto"/>
              <w:ind w:firstLine="0"/>
              <w:jc w:val="left"/>
            </w:pPr>
          </w:p>
        </w:tc>
        <w:tc>
          <w:tcPr>
            <w:tcW w:w="720" w:type="dxa"/>
            <w:tcBorders>
              <w:bottom w:val="single" w:sz="8" w:space="0" w:color="auto"/>
              <w:right w:val="single" w:sz="8" w:space="0" w:color="auto"/>
            </w:tcBorders>
            <w:shd w:val="clear" w:color="auto" w:fill="F2F2F2"/>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F2F2F2"/>
            </w:tcBorders>
            <w:shd w:val="clear" w:color="auto" w:fill="F2F2F2"/>
            <w:vAlign w:val="bottom"/>
          </w:tcPr>
          <w:p w:rsidR="00AC105F" w:rsidRPr="00AC105F" w:rsidRDefault="00AC105F" w:rsidP="00AC105F">
            <w:pPr>
              <w:spacing w:after="0" w:line="240" w:lineRule="auto"/>
              <w:ind w:firstLine="0"/>
              <w:jc w:val="left"/>
            </w:pPr>
          </w:p>
        </w:tc>
      </w:tr>
      <w:tr w:rsidR="00AC105F" w:rsidRPr="00AC105F" w:rsidTr="00A240DF">
        <w:trPr>
          <w:trHeight w:val="214"/>
        </w:trPr>
        <w:tc>
          <w:tcPr>
            <w:tcW w:w="20" w:type="dxa"/>
            <w:vAlign w:val="bottom"/>
          </w:tcPr>
          <w:p w:rsidR="00AC105F" w:rsidRPr="00AC105F" w:rsidRDefault="00AC105F" w:rsidP="00AC105F">
            <w:pPr>
              <w:spacing w:after="0" w:line="240" w:lineRule="auto"/>
              <w:ind w:firstLine="0"/>
              <w:jc w:val="left"/>
              <w:rPr>
                <w:sz w:val="18"/>
                <w:szCs w:val="18"/>
              </w:rPr>
            </w:pPr>
          </w:p>
        </w:tc>
        <w:tc>
          <w:tcPr>
            <w:tcW w:w="6260" w:type="dxa"/>
            <w:tcBorders>
              <w:right w:val="single" w:sz="8" w:space="0" w:color="auto"/>
            </w:tcBorders>
            <w:vAlign w:val="bottom"/>
          </w:tcPr>
          <w:p w:rsidR="00AC105F" w:rsidRPr="00AC105F" w:rsidRDefault="00AC105F" w:rsidP="00AC105F">
            <w:pPr>
              <w:spacing w:after="0" w:line="214" w:lineRule="exact"/>
              <w:ind w:left="120" w:firstLine="0"/>
              <w:jc w:val="left"/>
            </w:pPr>
            <w:r w:rsidRPr="00AC105F">
              <w:rPr>
                <w:i/>
                <w:iCs/>
              </w:rPr>
              <w:t>Спољно-трговински биланс роба и услуга</w:t>
            </w:r>
          </w:p>
        </w:tc>
        <w:tc>
          <w:tcPr>
            <w:tcW w:w="740" w:type="dxa"/>
            <w:tcBorders>
              <w:right w:val="single" w:sz="8" w:space="0" w:color="auto"/>
            </w:tcBorders>
            <w:vAlign w:val="bottom"/>
          </w:tcPr>
          <w:p w:rsidR="00AC105F" w:rsidRPr="00AC105F" w:rsidRDefault="00AC105F" w:rsidP="00AC105F">
            <w:pPr>
              <w:spacing w:after="0" w:line="214" w:lineRule="exact"/>
              <w:ind w:left="100" w:firstLine="0"/>
              <w:jc w:val="left"/>
            </w:pPr>
            <w:r w:rsidRPr="00AC105F">
              <w:rPr>
                <w:i/>
                <w:iCs/>
              </w:rPr>
              <w:t>-0,4</w:t>
            </w:r>
          </w:p>
        </w:tc>
        <w:tc>
          <w:tcPr>
            <w:tcW w:w="740" w:type="dxa"/>
            <w:tcBorders>
              <w:right w:val="single" w:sz="8" w:space="0" w:color="auto"/>
            </w:tcBorders>
            <w:vAlign w:val="bottom"/>
          </w:tcPr>
          <w:p w:rsidR="00AC105F" w:rsidRPr="00AC105F" w:rsidRDefault="00AC105F" w:rsidP="00AC105F">
            <w:pPr>
              <w:spacing w:after="0" w:line="214" w:lineRule="exact"/>
              <w:ind w:left="100" w:firstLine="0"/>
              <w:jc w:val="left"/>
            </w:pPr>
            <w:r w:rsidRPr="00AC105F">
              <w:rPr>
                <w:i/>
                <w:iCs/>
              </w:rPr>
              <w:t>0,1</w:t>
            </w:r>
          </w:p>
        </w:tc>
        <w:tc>
          <w:tcPr>
            <w:tcW w:w="720" w:type="dxa"/>
            <w:tcBorders>
              <w:right w:val="single" w:sz="8" w:space="0" w:color="auto"/>
            </w:tcBorders>
            <w:vAlign w:val="bottom"/>
          </w:tcPr>
          <w:p w:rsidR="00AC105F" w:rsidRPr="00AC105F" w:rsidRDefault="00AC105F" w:rsidP="00AC105F">
            <w:pPr>
              <w:spacing w:after="0" w:line="214" w:lineRule="exact"/>
              <w:ind w:left="80" w:firstLine="0"/>
              <w:jc w:val="left"/>
            </w:pPr>
            <w:r w:rsidRPr="00AC105F">
              <w:rPr>
                <w:i/>
                <w:iCs/>
              </w:rPr>
              <w:t>-0,2</w:t>
            </w:r>
          </w:p>
        </w:tc>
        <w:tc>
          <w:tcPr>
            <w:tcW w:w="740" w:type="dxa"/>
            <w:vAlign w:val="bottom"/>
          </w:tcPr>
          <w:p w:rsidR="00AC105F" w:rsidRPr="00AC105F" w:rsidRDefault="00AC105F" w:rsidP="00AC105F">
            <w:pPr>
              <w:spacing w:after="0" w:line="214" w:lineRule="exact"/>
              <w:ind w:left="100" w:firstLine="0"/>
              <w:jc w:val="left"/>
            </w:pPr>
            <w:r w:rsidRPr="00AC105F">
              <w:rPr>
                <w:i/>
                <w:iCs/>
              </w:rPr>
              <w:t>-0,4</w:t>
            </w:r>
          </w:p>
        </w:tc>
      </w:tr>
      <w:tr w:rsidR="00AC105F" w:rsidRPr="00AC105F" w:rsidTr="00A240DF">
        <w:trPr>
          <w:trHeight w:val="241"/>
        </w:trPr>
        <w:tc>
          <w:tcPr>
            <w:tcW w:w="20" w:type="dxa"/>
            <w:vAlign w:val="bottom"/>
          </w:tcPr>
          <w:p w:rsidR="00AC105F" w:rsidRPr="00AC105F" w:rsidRDefault="00AC105F" w:rsidP="00AC105F">
            <w:pPr>
              <w:spacing w:after="0" w:line="240" w:lineRule="auto"/>
              <w:ind w:firstLine="0"/>
              <w:jc w:val="left"/>
            </w:pPr>
          </w:p>
        </w:tc>
        <w:tc>
          <w:tcPr>
            <w:tcW w:w="626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2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tcBorders>
            <w:vAlign w:val="bottom"/>
          </w:tcPr>
          <w:p w:rsidR="00AC105F" w:rsidRPr="00AC105F" w:rsidRDefault="00AC105F" w:rsidP="00AC105F">
            <w:pPr>
              <w:spacing w:after="0" w:line="240" w:lineRule="auto"/>
              <w:ind w:firstLine="0"/>
              <w:jc w:val="left"/>
            </w:pPr>
          </w:p>
        </w:tc>
      </w:tr>
      <w:tr w:rsidR="00AC105F" w:rsidRPr="00AC105F" w:rsidTr="00A240DF">
        <w:trPr>
          <w:trHeight w:val="219"/>
        </w:trPr>
        <w:tc>
          <w:tcPr>
            <w:tcW w:w="20" w:type="dxa"/>
            <w:vAlign w:val="bottom"/>
          </w:tcPr>
          <w:p w:rsidR="00AC105F" w:rsidRPr="00AC105F" w:rsidRDefault="00AC105F" w:rsidP="00AC105F">
            <w:pPr>
              <w:spacing w:after="0" w:line="240" w:lineRule="auto"/>
              <w:ind w:firstLine="0"/>
              <w:jc w:val="left"/>
              <w:rPr>
                <w:sz w:val="19"/>
                <w:szCs w:val="19"/>
              </w:rPr>
            </w:pPr>
          </w:p>
        </w:tc>
        <w:tc>
          <w:tcPr>
            <w:tcW w:w="6260" w:type="dxa"/>
            <w:vAlign w:val="bottom"/>
          </w:tcPr>
          <w:p w:rsidR="00AC105F" w:rsidRPr="00AC105F" w:rsidRDefault="00AC105F" w:rsidP="00AC105F">
            <w:pPr>
              <w:spacing w:after="0" w:line="219" w:lineRule="exact"/>
              <w:ind w:left="120" w:firstLine="0"/>
              <w:jc w:val="left"/>
            </w:pPr>
            <w:r w:rsidRPr="00AC105F">
              <w:rPr>
                <w:b/>
                <w:bCs/>
                <w:i/>
                <w:iCs/>
              </w:rPr>
              <w:t>Кретање цена</w:t>
            </w:r>
          </w:p>
        </w:tc>
        <w:tc>
          <w:tcPr>
            <w:tcW w:w="740" w:type="dxa"/>
            <w:vAlign w:val="bottom"/>
          </w:tcPr>
          <w:p w:rsidR="00AC105F" w:rsidRPr="00AC105F" w:rsidRDefault="00AC105F" w:rsidP="00AC105F">
            <w:pPr>
              <w:spacing w:after="0" w:line="240" w:lineRule="auto"/>
              <w:ind w:firstLine="0"/>
              <w:jc w:val="left"/>
              <w:rPr>
                <w:sz w:val="19"/>
                <w:szCs w:val="19"/>
              </w:rPr>
            </w:pPr>
          </w:p>
        </w:tc>
        <w:tc>
          <w:tcPr>
            <w:tcW w:w="740" w:type="dxa"/>
            <w:vAlign w:val="bottom"/>
          </w:tcPr>
          <w:p w:rsidR="00AC105F" w:rsidRPr="00AC105F" w:rsidRDefault="00AC105F" w:rsidP="00AC105F">
            <w:pPr>
              <w:spacing w:after="0" w:line="240" w:lineRule="auto"/>
              <w:ind w:firstLine="0"/>
              <w:jc w:val="left"/>
              <w:rPr>
                <w:sz w:val="19"/>
                <w:szCs w:val="19"/>
              </w:rPr>
            </w:pPr>
          </w:p>
        </w:tc>
        <w:tc>
          <w:tcPr>
            <w:tcW w:w="720" w:type="dxa"/>
            <w:vAlign w:val="bottom"/>
          </w:tcPr>
          <w:p w:rsidR="00AC105F" w:rsidRPr="00AC105F" w:rsidRDefault="00AC105F" w:rsidP="00AC105F">
            <w:pPr>
              <w:spacing w:after="0" w:line="240" w:lineRule="auto"/>
              <w:ind w:firstLine="0"/>
              <w:jc w:val="left"/>
              <w:rPr>
                <w:sz w:val="19"/>
                <w:szCs w:val="19"/>
              </w:rPr>
            </w:pPr>
          </w:p>
        </w:tc>
        <w:tc>
          <w:tcPr>
            <w:tcW w:w="740" w:type="dxa"/>
            <w:tcBorders>
              <w:right w:val="single" w:sz="8" w:space="0" w:color="7F7F7F"/>
            </w:tcBorders>
            <w:vAlign w:val="bottom"/>
          </w:tcPr>
          <w:p w:rsidR="00AC105F" w:rsidRPr="00AC105F" w:rsidRDefault="00AC105F" w:rsidP="00AC105F">
            <w:pPr>
              <w:spacing w:after="0" w:line="240" w:lineRule="auto"/>
              <w:ind w:firstLine="0"/>
              <w:jc w:val="left"/>
              <w:rPr>
                <w:sz w:val="19"/>
                <w:szCs w:val="19"/>
              </w:rPr>
            </w:pPr>
          </w:p>
        </w:tc>
      </w:tr>
      <w:tr w:rsidR="00AC105F" w:rsidRPr="00AC105F" w:rsidTr="00A240DF">
        <w:trPr>
          <w:trHeight w:val="234"/>
        </w:trPr>
        <w:tc>
          <w:tcPr>
            <w:tcW w:w="20" w:type="dxa"/>
            <w:vAlign w:val="bottom"/>
          </w:tcPr>
          <w:p w:rsidR="00AC105F" w:rsidRPr="00AC105F" w:rsidRDefault="00AC105F" w:rsidP="00AC105F">
            <w:pPr>
              <w:spacing w:after="0" w:line="240" w:lineRule="auto"/>
              <w:ind w:firstLine="0"/>
              <w:jc w:val="left"/>
            </w:pPr>
          </w:p>
        </w:tc>
        <w:tc>
          <w:tcPr>
            <w:tcW w:w="6260" w:type="dxa"/>
            <w:tcBorders>
              <w:bottom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tcBorders>
            <w:vAlign w:val="bottom"/>
          </w:tcPr>
          <w:p w:rsidR="00AC105F" w:rsidRPr="00AC105F" w:rsidRDefault="00AC105F" w:rsidP="00AC105F">
            <w:pPr>
              <w:spacing w:after="0" w:line="240" w:lineRule="auto"/>
              <w:ind w:firstLine="0"/>
              <w:jc w:val="left"/>
            </w:pPr>
          </w:p>
        </w:tc>
        <w:tc>
          <w:tcPr>
            <w:tcW w:w="720" w:type="dxa"/>
            <w:tcBorders>
              <w:bottom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7F7F7F"/>
            </w:tcBorders>
            <w:vAlign w:val="bottom"/>
          </w:tcPr>
          <w:p w:rsidR="00AC105F" w:rsidRPr="00AC105F" w:rsidRDefault="00AC105F" w:rsidP="00AC105F">
            <w:pPr>
              <w:spacing w:after="0" w:line="240" w:lineRule="auto"/>
              <w:ind w:firstLine="0"/>
              <w:jc w:val="left"/>
            </w:pPr>
          </w:p>
        </w:tc>
      </w:tr>
      <w:tr w:rsidR="00AC105F" w:rsidRPr="00AC105F" w:rsidTr="00A240DF">
        <w:trPr>
          <w:trHeight w:val="216"/>
        </w:trPr>
        <w:tc>
          <w:tcPr>
            <w:tcW w:w="20" w:type="dxa"/>
            <w:vAlign w:val="bottom"/>
          </w:tcPr>
          <w:p w:rsidR="00AC105F" w:rsidRPr="00AC105F" w:rsidRDefault="00AC105F" w:rsidP="00AC105F">
            <w:pPr>
              <w:spacing w:after="0" w:line="240" w:lineRule="auto"/>
              <w:ind w:firstLine="0"/>
              <w:jc w:val="left"/>
              <w:rPr>
                <w:sz w:val="18"/>
                <w:szCs w:val="18"/>
              </w:rPr>
            </w:pPr>
          </w:p>
        </w:tc>
        <w:tc>
          <w:tcPr>
            <w:tcW w:w="6260" w:type="dxa"/>
            <w:tcBorders>
              <w:right w:val="single" w:sz="8" w:space="0" w:color="auto"/>
            </w:tcBorders>
            <w:vAlign w:val="bottom"/>
          </w:tcPr>
          <w:p w:rsidR="00AC105F" w:rsidRPr="00AC105F" w:rsidRDefault="00AC105F" w:rsidP="00AC105F">
            <w:pPr>
              <w:spacing w:after="0" w:line="216" w:lineRule="exact"/>
              <w:ind w:left="120" w:firstLine="0"/>
              <w:jc w:val="left"/>
            </w:pPr>
            <w:r w:rsidRPr="00AC105F">
              <w:rPr>
                <w:i/>
                <w:iCs/>
              </w:rPr>
              <w:t>Потрошачке цене(годишњи просек)</w:t>
            </w:r>
          </w:p>
        </w:tc>
        <w:tc>
          <w:tcPr>
            <w:tcW w:w="740" w:type="dxa"/>
            <w:tcBorders>
              <w:right w:val="single" w:sz="8" w:space="0" w:color="auto"/>
            </w:tcBorders>
            <w:vAlign w:val="bottom"/>
          </w:tcPr>
          <w:p w:rsidR="00AC105F" w:rsidRPr="00AC105F" w:rsidRDefault="00AC105F" w:rsidP="00AC105F">
            <w:pPr>
              <w:spacing w:after="0" w:line="216" w:lineRule="exact"/>
              <w:ind w:left="100" w:firstLine="0"/>
              <w:jc w:val="left"/>
            </w:pPr>
            <w:r w:rsidRPr="00AC105F">
              <w:rPr>
                <w:i/>
                <w:iCs/>
              </w:rPr>
              <w:t>3,1</w:t>
            </w:r>
          </w:p>
        </w:tc>
        <w:tc>
          <w:tcPr>
            <w:tcW w:w="740" w:type="dxa"/>
            <w:tcBorders>
              <w:right w:val="single" w:sz="8" w:space="0" w:color="auto"/>
            </w:tcBorders>
            <w:vAlign w:val="bottom"/>
          </w:tcPr>
          <w:p w:rsidR="00AC105F" w:rsidRPr="00AC105F" w:rsidRDefault="00AC105F" w:rsidP="00AC105F">
            <w:pPr>
              <w:spacing w:after="0" w:line="216" w:lineRule="exact"/>
              <w:ind w:left="100" w:firstLine="0"/>
              <w:jc w:val="left"/>
            </w:pPr>
            <w:r w:rsidRPr="00AC105F">
              <w:rPr>
                <w:i/>
                <w:iCs/>
              </w:rPr>
              <w:t>2,7</w:t>
            </w:r>
          </w:p>
        </w:tc>
        <w:tc>
          <w:tcPr>
            <w:tcW w:w="720" w:type="dxa"/>
            <w:tcBorders>
              <w:right w:val="single" w:sz="8" w:space="0" w:color="auto"/>
            </w:tcBorders>
            <w:vAlign w:val="bottom"/>
          </w:tcPr>
          <w:p w:rsidR="00AC105F" w:rsidRPr="00AC105F" w:rsidRDefault="00AC105F" w:rsidP="00AC105F">
            <w:pPr>
              <w:spacing w:after="0" w:line="216" w:lineRule="exact"/>
              <w:ind w:left="80" w:firstLine="0"/>
              <w:jc w:val="left"/>
            </w:pPr>
            <w:r w:rsidRPr="00AC105F">
              <w:rPr>
                <w:i/>
                <w:iCs/>
              </w:rPr>
              <w:t>2,8</w:t>
            </w:r>
          </w:p>
        </w:tc>
        <w:tc>
          <w:tcPr>
            <w:tcW w:w="740" w:type="dxa"/>
            <w:vAlign w:val="bottom"/>
          </w:tcPr>
          <w:p w:rsidR="00AC105F" w:rsidRPr="00AC105F" w:rsidRDefault="00AC105F" w:rsidP="00AC105F">
            <w:pPr>
              <w:spacing w:after="0" w:line="216" w:lineRule="exact"/>
              <w:ind w:left="100" w:firstLine="0"/>
              <w:jc w:val="left"/>
            </w:pPr>
            <w:r w:rsidRPr="00AC105F">
              <w:rPr>
                <w:i/>
                <w:iCs/>
              </w:rPr>
              <w:t>3,0</w:t>
            </w:r>
          </w:p>
        </w:tc>
      </w:tr>
      <w:tr w:rsidR="00AC105F" w:rsidRPr="00AC105F" w:rsidTr="00A240DF">
        <w:trPr>
          <w:trHeight w:val="239"/>
        </w:trPr>
        <w:tc>
          <w:tcPr>
            <w:tcW w:w="20" w:type="dxa"/>
            <w:vAlign w:val="bottom"/>
          </w:tcPr>
          <w:p w:rsidR="00AC105F" w:rsidRPr="00AC105F" w:rsidRDefault="00AC105F" w:rsidP="00AC105F">
            <w:pPr>
              <w:spacing w:after="0" w:line="240" w:lineRule="auto"/>
              <w:ind w:firstLine="0"/>
              <w:jc w:val="left"/>
            </w:pPr>
          </w:p>
        </w:tc>
        <w:tc>
          <w:tcPr>
            <w:tcW w:w="626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2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tcBorders>
            <w:vAlign w:val="bottom"/>
          </w:tcPr>
          <w:p w:rsidR="00AC105F" w:rsidRPr="00AC105F" w:rsidRDefault="00AC105F" w:rsidP="00AC105F">
            <w:pPr>
              <w:spacing w:after="0" w:line="240" w:lineRule="auto"/>
              <w:ind w:firstLine="0"/>
              <w:jc w:val="left"/>
            </w:pPr>
          </w:p>
        </w:tc>
      </w:tr>
      <w:tr w:rsidR="00AC105F" w:rsidRPr="00AC105F" w:rsidTr="00A240DF">
        <w:trPr>
          <w:trHeight w:val="214"/>
        </w:trPr>
        <w:tc>
          <w:tcPr>
            <w:tcW w:w="20" w:type="dxa"/>
            <w:vAlign w:val="bottom"/>
          </w:tcPr>
          <w:p w:rsidR="00AC105F" w:rsidRPr="00AC105F" w:rsidRDefault="00AC105F" w:rsidP="00AC105F">
            <w:pPr>
              <w:spacing w:after="0" w:line="240" w:lineRule="auto"/>
              <w:ind w:firstLine="0"/>
              <w:jc w:val="left"/>
              <w:rPr>
                <w:sz w:val="18"/>
                <w:szCs w:val="18"/>
              </w:rPr>
            </w:pPr>
          </w:p>
        </w:tc>
        <w:tc>
          <w:tcPr>
            <w:tcW w:w="6260" w:type="dxa"/>
            <w:tcBorders>
              <w:right w:val="single" w:sz="8" w:space="0" w:color="auto"/>
            </w:tcBorders>
            <w:vAlign w:val="bottom"/>
          </w:tcPr>
          <w:p w:rsidR="00AC105F" w:rsidRPr="00AC105F" w:rsidRDefault="00AC105F" w:rsidP="00AC105F">
            <w:pPr>
              <w:spacing w:after="0" w:line="214" w:lineRule="exact"/>
              <w:ind w:left="120" w:firstLine="0"/>
              <w:jc w:val="left"/>
            </w:pPr>
            <w:r w:rsidRPr="00AC105F">
              <w:rPr>
                <w:i/>
                <w:iCs/>
              </w:rPr>
              <w:t>Потрошачке цене(крај периода)</w:t>
            </w:r>
          </w:p>
        </w:tc>
        <w:tc>
          <w:tcPr>
            <w:tcW w:w="740" w:type="dxa"/>
            <w:tcBorders>
              <w:right w:val="single" w:sz="8" w:space="0" w:color="auto"/>
            </w:tcBorders>
            <w:shd w:val="clear" w:color="auto" w:fill="F2F2F2"/>
            <w:vAlign w:val="bottom"/>
          </w:tcPr>
          <w:p w:rsidR="00AC105F" w:rsidRPr="00AC105F" w:rsidRDefault="00AC105F" w:rsidP="00AC105F">
            <w:pPr>
              <w:spacing w:after="0" w:line="214" w:lineRule="exact"/>
              <w:ind w:left="100" w:firstLine="0"/>
              <w:jc w:val="left"/>
            </w:pPr>
            <w:r w:rsidRPr="00AC105F">
              <w:rPr>
                <w:i/>
                <w:iCs/>
              </w:rPr>
              <w:t>3,0</w:t>
            </w:r>
          </w:p>
        </w:tc>
        <w:tc>
          <w:tcPr>
            <w:tcW w:w="740" w:type="dxa"/>
            <w:tcBorders>
              <w:right w:val="single" w:sz="8" w:space="0" w:color="auto"/>
            </w:tcBorders>
            <w:shd w:val="clear" w:color="auto" w:fill="F2F2F2"/>
            <w:vAlign w:val="bottom"/>
          </w:tcPr>
          <w:p w:rsidR="00AC105F" w:rsidRPr="00AC105F" w:rsidRDefault="00AC105F" w:rsidP="00AC105F">
            <w:pPr>
              <w:spacing w:after="0" w:line="214" w:lineRule="exact"/>
              <w:ind w:left="100" w:firstLine="0"/>
              <w:jc w:val="left"/>
            </w:pPr>
            <w:r w:rsidRPr="00AC105F">
              <w:rPr>
                <w:i/>
                <w:iCs/>
              </w:rPr>
              <w:t>3,0</w:t>
            </w:r>
          </w:p>
        </w:tc>
        <w:tc>
          <w:tcPr>
            <w:tcW w:w="720" w:type="dxa"/>
            <w:tcBorders>
              <w:right w:val="single" w:sz="8" w:space="0" w:color="auto"/>
            </w:tcBorders>
            <w:shd w:val="clear" w:color="auto" w:fill="F2F2F2"/>
            <w:vAlign w:val="bottom"/>
          </w:tcPr>
          <w:p w:rsidR="00AC105F" w:rsidRPr="00AC105F" w:rsidRDefault="00AC105F" w:rsidP="00AC105F">
            <w:pPr>
              <w:spacing w:after="0" w:line="214" w:lineRule="exact"/>
              <w:ind w:left="80" w:firstLine="0"/>
              <w:jc w:val="left"/>
            </w:pPr>
            <w:r w:rsidRPr="00AC105F">
              <w:rPr>
                <w:i/>
                <w:iCs/>
              </w:rPr>
              <w:t>3,0</w:t>
            </w:r>
          </w:p>
        </w:tc>
        <w:tc>
          <w:tcPr>
            <w:tcW w:w="740" w:type="dxa"/>
            <w:tcBorders>
              <w:right w:val="single" w:sz="8" w:space="0" w:color="F2F2F2"/>
            </w:tcBorders>
            <w:shd w:val="clear" w:color="auto" w:fill="F2F2F2"/>
            <w:vAlign w:val="bottom"/>
          </w:tcPr>
          <w:p w:rsidR="00AC105F" w:rsidRPr="00AC105F" w:rsidRDefault="00AC105F" w:rsidP="00AC105F">
            <w:pPr>
              <w:spacing w:after="0" w:line="214" w:lineRule="exact"/>
              <w:ind w:left="100" w:firstLine="0"/>
              <w:jc w:val="left"/>
            </w:pPr>
            <w:r w:rsidRPr="00AC105F">
              <w:rPr>
                <w:i/>
                <w:iCs/>
              </w:rPr>
              <w:t>3,0</w:t>
            </w:r>
          </w:p>
        </w:tc>
      </w:tr>
      <w:tr w:rsidR="00AC105F" w:rsidRPr="00AC105F" w:rsidTr="00A240DF">
        <w:trPr>
          <w:trHeight w:val="241"/>
        </w:trPr>
        <w:tc>
          <w:tcPr>
            <w:tcW w:w="20" w:type="dxa"/>
            <w:tcBorders>
              <w:bottom w:val="single" w:sz="8" w:space="0" w:color="auto"/>
            </w:tcBorders>
            <w:vAlign w:val="bottom"/>
          </w:tcPr>
          <w:p w:rsidR="00AC105F" w:rsidRPr="00AC105F" w:rsidRDefault="00AC105F" w:rsidP="00AC105F">
            <w:pPr>
              <w:spacing w:after="0" w:line="240" w:lineRule="auto"/>
              <w:ind w:firstLine="0"/>
              <w:jc w:val="left"/>
            </w:pPr>
          </w:p>
        </w:tc>
        <w:tc>
          <w:tcPr>
            <w:tcW w:w="6260" w:type="dxa"/>
            <w:tcBorders>
              <w:bottom w:val="single" w:sz="8" w:space="0" w:color="auto"/>
              <w:right w:val="single" w:sz="8" w:space="0" w:color="auto"/>
            </w:tcBorders>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shd w:val="clear" w:color="auto" w:fill="F2F2F2"/>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auto"/>
            </w:tcBorders>
            <w:shd w:val="clear" w:color="auto" w:fill="F2F2F2"/>
            <w:vAlign w:val="bottom"/>
          </w:tcPr>
          <w:p w:rsidR="00AC105F" w:rsidRPr="00AC105F" w:rsidRDefault="00AC105F" w:rsidP="00AC105F">
            <w:pPr>
              <w:spacing w:after="0" w:line="240" w:lineRule="auto"/>
              <w:ind w:firstLine="0"/>
              <w:jc w:val="left"/>
            </w:pPr>
          </w:p>
        </w:tc>
        <w:tc>
          <w:tcPr>
            <w:tcW w:w="720" w:type="dxa"/>
            <w:tcBorders>
              <w:bottom w:val="single" w:sz="8" w:space="0" w:color="auto"/>
              <w:right w:val="single" w:sz="8" w:space="0" w:color="auto"/>
            </w:tcBorders>
            <w:shd w:val="clear" w:color="auto" w:fill="F2F2F2"/>
            <w:vAlign w:val="bottom"/>
          </w:tcPr>
          <w:p w:rsidR="00AC105F" w:rsidRPr="00AC105F" w:rsidRDefault="00AC105F" w:rsidP="00AC105F">
            <w:pPr>
              <w:spacing w:after="0" w:line="240" w:lineRule="auto"/>
              <w:ind w:firstLine="0"/>
              <w:jc w:val="left"/>
            </w:pPr>
          </w:p>
        </w:tc>
        <w:tc>
          <w:tcPr>
            <w:tcW w:w="740" w:type="dxa"/>
            <w:tcBorders>
              <w:bottom w:val="single" w:sz="8" w:space="0" w:color="auto"/>
              <w:right w:val="single" w:sz="8" w:space="0" w:color="F2F2F2"/>
            </w:tcBorders>
            <w:shd w:val="clear" w:color="auto" w:fill="F2F2F2"/>
            <w:vAlign w:val="bottom"/>
          </w:tcPr>
          <w:p w:rsidR="00AC105F" w:rsidRPr="00AC105F" w:rsidRDefault="00AC105F" w:rsidP="00AC105F">
            <w:pPr>
              <w:spacing w:after="0" w:line="240" w:lineRule="auto"/>
              <w:ind w:firstLine="0"/>
              <w:jc w:val="left"/>
            </w:pPr>
          </w:p>
        </w:tc>
      </w:tr>
    </w:tbl>
    <w:p w:rsidR="00CB015B" w:rsidRDefault="00CB015B" w:rsidP="009B7512">
      <w:pPr>
        <w:widowControl w:val="0"/>
        <w:autoSpaceDE w:val="0"/>
        <w:autoSpaceDN w:val="0"/>
        <w:adjustRightInd w:val="0"/>
        <w:spacing w:after="0" w:line="200" w:lineRule="exact"/>
        <w:ind w:firstLine="0"/>
        <w:rPr>
          <w:sz w:val="24"/>
          <w:szCs w:val="24"/>
          <w:lang w:val="sr-Cyrl-RS"/>
        </w:rPr>
      </w:pPr>
    </w:p>
    <w:tbl>
      <w:tblPr>
        <w:tblW w:w="0" w:type="auto"/>
        <w:tblLayout w:type="fixed"/>
        <w:tblCellMar>
          <w:left w:w="0" w:type="dxa"/>
          <w:right w:w="0" w:type="dxa"/>
        </w:tblCellMar>
        <w:tblLook w:val="04A0" w:firstRow="1" w:lastRow="0" w:firstColumn="1" w:lastColumn="0" w:noHBand="0" w:noVBand="1"/>
      </w:tblPr>
      <w:tblGrid>
        <w:gridCol w:w="20"/>
        <w:gridCol w:w="6260"/>
        <w:gridCol w:w="740"/>
        <w:gridCol w:w="740"/>
        <w:gridCol w:w="30"/>
        <w:gridCol w:w="700"/>
        <w:gridCol w:w="740"/>
      </w:tblGrid>
      <w:tr w:rsidR="009B7512" w:rsidRPr="009B7512" w:rsidTr="00A240DF">
        <w:trPr>
          <w:trHeight w:val="234"/>
        </w:trPr>
        <w:tc>
          <w:tcPr>
            <w:tcW w:w="20" w:type="dxa"/>
            <w:vAlign w:val="bottom"/>
          </w:tcPr>
          <w:p w:rsidR="009B7512" w:rsidRPr="009B7512" w:rsidRDefault="009B7512" w:rsidP="009B7512">
            <w:pPr>
              <w:spacing w:after="0" w:line="240" w:lineRule="auto"/>
              <w:ind w:firstLine="0"/>
              <w:jc w:val="left"/>
            </w:pPr>
          </w:p>
        </w:tc>
        <w:tc>
          <w:tcPr>
            <w:tcW w:w="6260" w:type="dxa"/>
            <w:tcBorders>
              <w:top w:val="single" w:sz="8" w:space="0" w:color="auto"/>
              <w:right w:val="single" w:sz="8" w:space="0" w:color="auto"/>
            </w:tcBorders>
            <w:vAlign w:val="bottom"/>
          </w:tcPr>
          <w:p w:rsidR="009B7512" w:rsidRPr="009B7512" w:rsidRDefault="009B7512" w:rsidP="009B7512">
            <w:pPr>
              <w:spacing w:after="0" w:line="240" w:lineRule="auto"/>
              <w:ind w:left="120" w:firstLine="0"/>
              <w:jc w:val="left"/>
            </w:pPr>
            <w:r w:rsidRPr="009B7512">
              <w:rPr>
                <w:i/>
                <w:iCs/>
              </w:rPr>
              <w:t>Дефлатор БДП</w:t>
            </w:r>
          </w:p>
        </w:tc>
        <w:tc>
          <w:tcPr>
            <w:tcW w:w="740" w:type="dxa"/>
            <w:tcBorders>
              <w:top w:val="single" w:sz="8" w:space="0" w:color="auto"/>
              <w:right w:val="single" w:sz="8" w:space="0" w:color="auto"/>
            </w:tcBorders>
            <w:vAlign w:val="bottom"/>
          </w:tcPr>
          <w:p w:rsidR="009B7512" w:rsidRPr="009B7512" w:rsidRDefault="009B7512" w:rsidP="009B7512">
            <w:pPr>
              <w:spacing w:after="0" w:line="240" w:lineRule="auto"/>
              <w:ind w:left="100" w:firstLine="0"/>
              <w:jc w:val="left"/>
            </w:pPr>
            <w:r w:rsidRPr="009B7512">
              <w:rPr>
                <w:i/>
                <w:iCs/>
              </w:rPr>
              <w:t>2,8</w:t>
            </w:r>
          </w:p>
        </w:tc>
        <w:tc>
          <w:tcPr>
            <w:tcW w:w="740" w:type="dxa"/>
            <w:tcBorders>
              <w:top w:val="single" w:sz="8" w:space="0" w:color="auto"/>
              <w:right w:val="single" w:sz="8" w:space="0" w:color="auto"/>
            </w:tcBorders>
            <w:vAlign w:val="bottom"/>
          </w:tcPr>
          <w:p w:rsidR="009B7512" w:rsidRPr="009B7512" w:rsidRDefault="009B7512" w:rsidP="009B7512">
            <w:pPr>
              <w:spacing w:after="0" w:line="240" w:lineRule="auto"/>
              <w:ind w:left="100" w:firstLine="0"/>
              <w:jc w:val="left"/>
            </w:pPr>
            <w:r w:rsidRPr="009B7512">
              <w:rPr>
                <w:i/>
                <w:iCs/>
              </w:rPr>
              <w:t>2,8</w:t>
            </w:r>
          </w:p>
        </w:tc>
        <w:tc>
          <w:tcPr>
            <w:tcW w:w="20" w:type="dxa"/>
            <w:tcBorders>
              <w:top w:val="single" w:sz="8" w:space="0" w:color="auto"/>
            </w:tcBorders>
            <w:shd w:val="clear" w:color="auto" w:fill="000000"/>
            <w:vAlign w:val="bottom"/>
          </w:tcPr>
          <w:p w:rsidR="009B7512" w:rsidRPr="009B7512" w:rsidRDefault="009B7512" w:rsidP="009B7512">
            <w:pPr>
              <w:spacing w:after="0" w:line="240" w:lineRule="auto"/>
              <w:ind w:firstLine="0"/>
              <w:jc w:val="left"/>
            </w:pPr>
          </w:p>
        </w:tc>
        <w:tc>
          <w:tcPr>
            <w:tcW w:w="700" w:type="dxa"/>
            <w:tcBorders>
              <w:top w:val="single" w:sz="8" w:space="0" w:color="auto"/>
              <w:right w:val="single" w:sz="8" w:space="0" w:color="auto"/>
            </w:tcBorders>
            <w:vAlign w:val="bottom"/>
          </w:tcPr>
          <w:p w:rsidR="009B7512" w:rsidRPr="009B7512" w:rsidRDefault="009B7512" w:rsidP="009B7512">
            <w:pPr>
              <w:spacing w:after="0" w:line="240" w:lineRule="auto"/>
              <w:ind w:left="60" w:firstLine="0"/>
              <w:jc w:val="left"/>
            </w:pPr>
            <w:r w:rsidRPr="009B7512">
              <w:rPr>
                <w:i/>
                <w:iCs/>
              </w:rPr>
              <w:t>2,8</w:t>
            </w:r>
          </w:p>
        </w:tc>
        <w:tc>
          <w:tcPr>
            <w:tcW w:w="740" w:type="dxa"/>
            <w:tcBorders>
              <w:top w:val="single" w:sz="8" w:space="0" w:color="auto"/>
            </w:tcBorders>
            <w:vAlign w:val="bottom"/>
          </w:tcPr>
          <w:p w:rsidR="009B7512" w:rsidRPr="009B7512" w:rsidRDefault="009B7512" w:rsidP="009B7512">
            <w:pPr>
              <w:spacing w:after="0" w:line="240" w:lineRule="auto"/>
              <w:ind w:left="100" w:firstLine="0"/>
              <w:jc w:val="left"/>
            </w:pPr>
            <w:r w:rsidRPr="009B7512">
              <w:rPr>
                <w:i/>
                <w:iCs/>
              </w:rPr>
              <w:t>3,0</w:t>
            </w:r>
          </w:p>
        </w:tc>
      </w:tr>
      <w:tr w:rsidR="009B7512" w:rsidRPr="009B7512" w:rsidTr="00A240DF">
        <w:trPr>
          <w:trHeight w:val="241"/>
        </w:trPr>
        <w:tc>
          <w:tcPr>
            <w:tcW w:w="20" w:type="dxa"/>
            <w:vAlign w:val="bottom"/>
          </w:tcPr>
          <w:p w:rsidR="009B7512" w:rsidRPr="009B7512" w:rsidRDefault="009B7512" w:rsidP="009B7512">
            <w:pPr>
              <w:spacing w:after="0" w:line="240" w:lineRule="auto"/>
              <w:ind w:firstLine="0"/>
              <w:jc w:val="left"/>
            </w:pPr>
          </w:p>
        </w:tc>
        <w:tc>
          <w:tcPr>
            <w:tcW w:w="6260" w:type="dxa"/>
            <w:tcBorders>
              <w:bottom w:val="single" w:sz="8" w:space="0" w:color="auto"/>
              <w:right w:val="single" w:sz="8" w:space="0" w:color="auto"/>
            </w:tcBorders>
            <w:vAlign w:val="bottom"/>
          </w:tcPr>
          <w:p w:rsidR="009B7512" w:rsidRPr="009B7512" w:rsidRDefault="009B7512" w:rsidP="009B7512">
            <w:pPr>
              <w:spacing w:after="0" w:line="240" w:lineRule="auto"/>
              <w:ind w:firstLine="0"/>
              <w:jc w:val="left"/>
            </w:pPr>
          </w:p>
        </w:tc>
        <w:tc>
          <w:tcPr>
            <w:tcW w:w="740" w:type="dxa"/>
            <w:tcBorders>
              <w:bottom w:val="single" w:sz="8" w:space="0" w:color="auto"/>
              <w:right w:val="single" w:sz="8" w:space="0" w:color="auto"/>
            </w:tcBorders>
            <w:vAlign w:val="bottom"/>
          </w:tcPr>
          <w:p w:rsidR="009B7512" w:rsidRPr="009B7512" w:rsidRDefault="009B7512" w:rsidP="009B7512">
            <w:pPr>
              <w:spacing w:after="0" w:line="240" w:lineRule="auto"/>
              <w:ind w:firstLine="0"/>
              <w:jc w:val="left"/>
            </w:pPr>
          </w:p>
        </w:tc>
        <w:tc>
          <w:tcPr>
            <w:tcW w:w="740" w:type="dxa"/>
            <w:tcBorders>
              <w:bottom w:val="single" w:sz="8" w:space="0" w:color="auto"/>
              <w:right w:val="single" w:sz="8" w:space="0" w:color="auto"/>
            </w:tcBorders>
            <w:vAlign w:val="bottom"/>
          </w:tcPr>
          <w:p w:rsidR="009B7512" w:rsidRPr="009B7512" w:rsidRDefault="009B7512" w:rsidP="009B7512">
            <w:pPr>
              <w:spacing w:after="0" w:line="240" w:lineRule="auto"/>
              <w:ind w:firstLine="0"/>
              <w:jc w:val="left"/>
            </w:pPr>
          </w:p>
        </w:tc>
        <w:tc>
          <w:tcPr>
            <w:tcW w:w="20" w:type="dxa"/>
            <w:tcBorders>
              <w:bottom w:val="single" w:sz="8" w:space="0" w:color="auto"/>
            </w:tcBorders>
            <w:shd w:val="clear" w:color="auto" w:fill="000000"/>
            <w:vAlign w:val="bottom"/>
          </w:tcPr>
          <w:p w:rsidR="009B7512" w:rsidRPr="009B7512" w:rsidRDefault="009B7512" w:rsidP="009B7512">
            <w:pPr>
              <w:spacing w:after="0" w:line="240" w:lineRule="auto"/>
              <w:ind w:firstLine="0"/>
              <w:jc w:val="left"/>
            </w:pPr>
          </w:p>
        </w:tc>
        <w:tc>
          <w:tcPr>
            <w:tcW w:w="700" w:type="dxa"/>
            <w:tcBorders>
              <w:bottom w:val="single" w:sz="8" w:space="0" w:color="auto"/>
              <w:right w:val="single" w:sz="8" w:space="0" w:color="auto"/>
            </w:tcBorders>
            <w:vAlign w:val="bottom"/>
          </w:tcPr>
          <w:p w:rsidR="009B7512" w:rsidRPr="009B7512" w:rsidRDefault="009B7512" w:rsidP="009B7512">
            <w:pPr>
              <w:spacing w:after="0" w:line="240" w:lineRule="auto"/>
              <w:ind w:firstLine="0"/>
              <w:jc w:val="left"/>
            </w:pPr>
          </w:p>
        </w:tc>
        <w:tc>
          <w:tcPr>
            <w:tcW w:w="740" w:type="dxa"/>
            <w:tcBorders>
              <w:bottom w:val="single" w:sz="8" w:space="0" w:color="auto"/>
            </w:tcBorders>
            <w:vAlign w:val="bottom"/>
          </w:tcPr>
          <w:p w:rsidR="009B7512" w:rsidRPr="009B7512" w:rsidRDefault="009B7512" w:rsidP="009B7512">
            <w:pPr>
              <w:spacing w:after="0" w:line="240" w:lineRule="auto"/>
              <w:ind w:firstLine="0"/>
              <w:jc w:val="left"/>
            </w:pPr>
          </w:p>
        </w:tc>
      </w:tr>
      <w:tr w:rsidR="009B7512" w:rsidRPr="009B7512" w:rsidTr="00A240DF">
        <w:trPr>
          <w:trHeight w:val="219"/>
        </w:trPr>
        <w:tc>
          <w:tcPr>
            <w:tcW w:w="20" w:type="dxa"/>
            <w:vAlign w:val="bottom"/>
          </w:tcPr>
          <w:p w:rsidR="009B7512" w:rsidRPr="009B7512" w:rsidRDefault="009B7512" w:rsidP="009B7512">
            <w:pPr>
              <w:spacing w:after="0" w:line="240" w:lineRule="auto"/>
              <w:ind w:firstLine="0"/>
              <w:jc w:val="left"/>
              <w:rPr>
                <w:sz w:val="19"/>
                <w:szCs w:val="19"/>
              </w:rPr>
            </w:pPr>
          </w:p>
        </w:tc>
        <w:tc>
          <w:tcPr>
            <w:tcW w:w="6260" w:type="dxa"/>
            <w:vAlign w:val="bottom"/>
          </w:tcPr>
          <w:p w:rsidR="009B7512" w:rsidRPr="009B7512" w:rsidRDefault="009B7512" w:rsidP="009B7512">
            <w:pPr>
              <w:spacing w:after="0" w:line="219" w:lineRule="exact"/>
              <w:ind w:left="120" w:firstLine="0"/>
              <w:jc w:val="left"/>
            </w:pPr>
            <w:r w:rsidRPr="009B7512">
              <w:rPr>
                <w:b/>
                <w:bCs/>
                <w:i/>
                <w:iCs/>
              </w:rPr>
              <w:t>Кретања у спољном сектору (%БДП)</w:t>
            </w:r>
          </w:p>
        </w:tc>
        <w:tc>
          <w:tcPr>
            <w:tcW w:w="740" w:type="dxa"/>
            <w:vAlign w:val="bottom"/>
          </w:tcPr>
          <w:p w:rsidR="009B7512" w:rsidRPr="009B7512" w:rsidRDefault="009B7512" w:rsidP="009B7512">
            <w:pPr>
              <w:spacing w:after="0" w:line="240" w:lineRule="auto"/>
              <w:ind w:firstLine="0"/>
              <w:jc w:val="left"/>
              <w:rPr>
                <w:sz w:val="19"/>
                <w:szCs w:val="19"/>
              </w:rPr>
            </w:pPr>
          </w:p>
        </w:tc>
        <w:tc>
          <w:tcPr>
            <w:tcW w:w="740" w:type="dxa"/>
            <w:vAlign w:val="bottom"/>
          </w:tcPr>
          <w:p w:rsidR="009B7512" w:rsidRPr="009B7512" w:rsidRDefault="009B7512" w:rsidP="009B7512">
            <w:pPr>
              <w:spacing w:after="0" w:line="240" w:lineRule="auto"/>
              <w:ind w:firstLine="0"/>
              <w:jc w:val="left"/>
              <w:rPr>
                <w:sz w:val="19"/>
                <w:szCs w:val="19"/>
              </w:rPr>
            </w:pPr>
          </w:p>
        </w:tc>
        <w:tc>
          <w:tcPr>
            <w:tcW w:w="20" w:type="dxa"/>
            <w:vAlign w:val="bottom"/>
          </w:tcPr>
          <w:p w:rsidR="009B7512" w:rsidRPr="009B7512" w:rsidRDefault="009B7512" w:rsidP="009B7512">
            <w:pPr>
              <w:spacing w:after="0" w:line="240" w:lineRule="auto"/>
              <w:ind w:firstLine="0"/>
              <w:jc w:val="left"/>
              <w:rPr>
                <w:sz w:val="19"/>
                <w:szCs w:val="19"/>
              </w:rPr>
            </w:pPr>
          </w:p>
        </w:tc>
        <w:tc>
          <w:tcPr>
            <w:tcW w:w="700" w:type="dxa"/>
            <w:vAlign w:val="bottom"/>
          </w:tcPr>
          <w:p w:rsidR="009B7512" w:rsidRPr="009B7512" w:rsidRDefault="009B7512" w:rsidP="009B7512">
            <w:pPr>
              <w:spacing w:after="0" w:line="240" w:lineRule="auto"/>
              <w:ind w:firstLine="0"/>
              <w:jc w:val="left"/>
              <w:rPr>
                <w:sz w:val="19"/>
                <w:szCs w:val="19"/>
              </w:rPr>
            </w:pPr>
          </w:p>
        </w:tc>
        <w:tc>
          <w:tcPr>
            <w:tcW w:w="740" w:type="dxa"/>
            <w:tcBorders>
              <w:right w:val="single" w:sz="8" w:space="0" w:color="7F7F7F"/>
            </w:tcBorders>
            <w:vAlign w:val="bottom"/>
          </w:tcPr>
          <w:p w:rsidR="009B7512" w:rsidRPr="009B7512" w:rsidRDefault="009B7512" w:rsidP="009B7512">
            <w:pPr>
              <w:spacing w:after="0" w:line="240" w:lineRule="auto"/>
              <w:ind w:firstLine="0"/>
              <w:jc w:val="left"/>
              <w:rPr>
                <w:sz w:val="19"/>
                <w:szCs w:val="19"/>
              </w:rPr>
            </w:pPr>
          </w:p>
        </w:tc>
      </w:tr>
      <w:tr w:rsidR="009B7512" w:rsidRPr="009B7512" w:rsidTr="00A240DF">
        <w:trPr>
          <w:trHeight w:val="234"/>
        </w:trPr>
        <w:tc>
          <w:tcPr>
            <w:tcW w:w="20" w:type="dxa"/>
            <w:vAlign w:val="bottom"/>
          </w:tcPr>
          <w:p w:rsidR="009B7512" w:rsidRPr="009B7512" w:rsidRDefault="009B7512" w:rsidP="009B7512">
            <w:pPr>
              <w:spacing w:after="0" w:line="240" w:lineRule="auto"/>
              <w:ind w:firstLine="0"/>
              <w:jc w:val="left"/>
            </w:pPr>
          </w:p>
        </w:tc>
        <w:tc>
          <w:tcPr>
            <w:tcW w:w="6260" w:type="dxa"/>
            <w:tcBorders>
              <w:bottom w:val="single" w:sz="8" w:space="0" w:color="auto"/>
            </w:tcBorders>
            <w:vAlign w:val="bottom"/>
          </w:tcPr>
          <w:p w:rsidR="009B7512" w:rsidRPr="009B7512" w:rsidRDefault="009B7512" w:rsidP="009B7512">
            <w:pPr>
              <w:spacing w:after="0" w:line="240" w:lineRule="auto"/>
              <w:ind w:firstLine="0"/>
              <w:jc w:val="left"/>
            </w:pPr>
          </w:p>
        </w:tc>
        <w:tc>
          <w:tcPr>
            <w:tcW w:w="740" w:type="dxa"/>
            <w:tcBorders>
              <w:bottom w:val="single" w:sz="8" w:space="0" w:color="auto"/>
            </w:tcBorders>
            <w:vAlign w:val="bottom"/>
          </w:tcPr>
          <w:p w:rsidR="009B7512" w:rsidRPr="009B7512" w:rsidRDefault="009B7512" w:rsidP="009B7512">
            <w:pPr>
              <w:spacing w:after="0" w:line="240" w:lineRule="auto"/>
              <w:ind w:firstLine="0"/>
              <w:jc w:val="left"/>
            </w:pPr>
          </w:p>
        </w:tc>
        <w:tc>
          <w:tcPr>
            <w:tcW w:w="740" w:type="dxa"/>
            <w:tcBorders>
              <w:bottom w:val="single" w:sz="8" w:space="0" w:color="auto"/>
            </w:tcBorders>
            <w:vAlign w:val="bottom"/>
          </w:tcPr>
          <w:p w:rsidR="009B7512" w:rsidRPr="009B7512" w:rsidRDefault="009B7512" w:rsidP="009B7512">
            <w:pPr>
              <w:spacing w:after="0" w:line="240" w:lineRule="auto"/>
              <w:ind w:firstLine="0"/>
              <w:jc w:val="left"/>
            </w:pPr>
          </w:p>
        </w:tc>
        <w:tc>
          <w:tcPr>
            <w:tcW w:w="20" w:type="dxa"/>
            <w:tcBorders>
              <w:bottom w:val="single" w:sz="8" w:space="0" w:color="auto"/>
            </w:tcBorders>
            <w:vAlign w:val="bottom"/>
          </w:tcPr>
          <w:p w:rsidR="009B7512" w:rsidRPr="009B7512" w:rsidRDefault="009B7512" w:rsidP="009B7512">
            <w:pPr>
              <w:spacing w:after="0" w:line="240" w:lineRule="auto"/>
              <w:ind w:firstLine="0"/>
              <w:jc w:val="left"/>
            </w:pPr>
          </w:p>
        </w:tc>
        <w:tc>
          <w:tcPr>
            <w:tcW w:w="700" w:type="dxa"/>
            <w:tcBorders>
              <w:bottom w:val="single" w:sz="8" w:space="0" w:color="auto"/>
            </w:tcBorders>
            <w:vAlign w:val="bottom"/>
          </w:tcPr>
          <w:p w:rsidR="009B7512" w:rsidRPr="009B7512" w:rsidRDefault="009B7512" w:rsidP="009B7512">
            <w:pPr>
              <w:spacing w:after="0" w:line="240" w:lineRule="auto"/>
              <w:ind w:firstLine="0"/>
              <w:jc w:val="left"/>
            </w:pPr>
          </w:p>
        </w:tc>
        <w:tc>
          <w:tcPr>
            <w:tcW w:w="740" w:type="dxa"/>
            <w:tcBorders>
              <w:bottom w:val="single" w:sz="8" w:space="0" w:color="auto"/>
              <w:right w:val="single" w:sz="8" w:space="0" w:color="7F7F7F"/>
            </w:tcBorders>
            <w:vAlign w:val="bottom"/>
          </w:tcPr>
          <w:p w:rsidR="009B7512" w:rsidRPr="009B7512" w:rsidRDefault="009B7512" w:rsidP="009B7512">
            <w:pPr>
              <w:spacing w:after="0" w:line="240" w:lineRule="auto"/>
              <w:ind w:firstLine="0"/>
              <w:jc w:val="left"/>
            </w:pPr>
          </w:p>
        </w:tc>
      </w:tr>
      <w:tr w:rsidR="009B7512" w:rsidRPr="009B7512" w:rsidTr="00A240DF">
        <w:trPr>
          <w:trHeight w:val="216"/>
        </w:trPr>
        <w:tc>
          <w:tcPr>
            <w:tcW w:w="20" w:type="dxa"/>
            <w:vAlign w:val="bottom"/>
          </w:tcPr>
          <w:p w:rsidR="009B7512" w:rsidRPr="009B7512" w:rsidRDefault="009B7512" w:rsidP="009B7512">
            <w:pPr>
              <w:spacing w:after="0" w:line="240" w:lineRule="auto"/>
              <w:ind w:firstLine="0"/>
              <w:jc w:val="left"/>
              <w:rPr>
                <w:sz w:val="18"/>
                <w:szCs w:val="18"/>
              </w:rPr>
            </w:pPr>
          </w:p>
        </w:tc>
        <w:tc>
          <w:tcPr>
            <w:tcW w:w="6260" w:type="dxa"/>
            <w:tcBorders>
              <w:right w:val="single" w:sz="8" w:space="0" w:color="auto"/>
            </w:tcBorders>
            <w:vAlign w:val="bottom"/>
          </w:tcPr>
          <w:p w:rsidR="009B7512" w:rsidRPr="009B7512" w:rsidRDefault="009B7512" w:rsidP="009B7512">
            <w:pPr>
              <w:spacing w:after="0" w:line="216" w:lineRule="exact"/>
              <w:ind w:left="120" w:firstLine="0"/>
              <w:jc w:val="left"/>
            </w:pPr>
            <w:r w:rsidRPr="009B7512">
              <w:rPr>
                <w:i/>
                <w:iCs/>
              </w:rPr>
              <w:t>Спољнотрговински биланс роба</w:t>
            </w:r>
          </w:p>
        </w:tc>
        <w:tc>
          <w:tcPr>
            <w:tcW w:w="740" w:type="dxa"/>
            <w:tcBorders>
              <w:right w:val="single" w:sz="8" w:space="0" w:color="auto"/>
            </w:tcBorders>
            <w:vAlign w:val="bottom"/>
          </w:tcPr>
          <w:p w:rsidR="009B7512" w:rsidRPr="009B7512" w:rsidRDefault="009B7512" w:rsidP="009B7512">
            <w:pPr>
              <w:spacing w:after="0" w:line="216" w:lineRule="exact"/>
              <w:ind w:left="100" w:firstLine="0"/>
              <w:jc w:val="left"/>
            </w:pPr>
            <w:r w:rsidRPr="009B7512">
              <w:rPr>
                <w:i/>
                <w:iCs/>
              </w:rPr>
              <w:t>-9,8</w:t>
            </w:r>
          </w:p>
        </w:tc>
        <w:tc>
          <w:tcPr>
            <w:tcW w:w="740" w:type="dxa"/>
            <w:tcBorders>
              <w:right w:val="single" w:sz="8" w:space="0" w:color="auto"/>
            </w:tcBorders>
            <w:vAlign w:val="bottom"/>
          </w:tcPr>
          <w:p w:rsidR="009B7512" w:rsidRPr="009B7512" w:rsidRDefault="009B7512" w:rsidP="009B7512">
            <w:pPr>
              <w:spacing w:after="0" w:line="216" w:lineRule="exact"/>
              <w:ind w:left="100" w:firstLine="0"/>
              <w:jc w:val="left"/>
            </w:pPr>
            <w:r w:rsidRPr="009B7512">
              <w:rPr>
                <w:i/>
                <w:iCs/>
              </w:rPr>
              <w:t>-9,3</w:t>
            </w:r>
          </w:p>
        </w:tc>
        <w:tc>
          <w:tcPr>
            <w:tcW w:w="720" w:type="dxa"/>
            <w:gridSpan w:val="2"/>
            <w:tcBorders>
              <w:right w:val="single" w:sz="8" w:space="0" w:color="auto"/>
            </w:tcBorders>
            <w:vAlign w:val="bottom"/>
          </w:tcPr>
          <w:p w:rsidR="009B7512" w:rsidRPr="009B7512" w:rsidRDefault="009B7512" w:rsidP="009B7512">
            <w:pPr>
              <w:spacing w:after="0" w:line="216" w:lineRule="exact"/>
              <w:ind w:left="80" w:firstLine="0"/>
              <w:jc w:val="left"/>
            </w:pPr>
            <w:r w:rsidRPr="009B7512">
              <w:rPr>
                <w:i/>
                <w:iCs/>
              </w:rPr>
              <w:t>-9,1</w:t>
            </w:r>
          </w:p>
        </w:tc>
        <w:tc>
          <w:tcPr>
            <w:tcW w:w="740" w:type="dxa"/>
            <w:vAlign w:val="bottom"/>
          </w:tcPr>
          <w:p w:rsidR="009B7512" w:rsidRPr="009B7512" w:rsidRDefault="009B7512" w:rsidP="009B7512">
            <w:pPr>
              <w:spacing w:after="0" w:line="216" w:lineRule="exact"/>
              <w:ind w:left="100" w:firstLine="0"/>
              <w:jc w:val="left"/>
            </w:pPr>
            <w:r w:rsidRPr="009B7512">
              <w:rPr>
                <w:i/>
                <w:iCs/>
              </w:rPr>
              <w:t>-9,0</w:t>
            </w:r>
          </w:p>
        </w:tc>
      </w:tr>
      <w:tr w:rsidR="009B7512" w:rsidRPr="009B7512" w:rsidTr="00A240DF">
        <w:trPr>
          <w:trHeight w:val="239"/>
        </w:trPr>
        <w:tc>
          <w:tcPr>
            <w:tcW w:w="20" w:type="dxa"/>
            <w:vAlign w:val="bottom"/>
          </w:tcPr>
          <w:p w:rsidR="009B7512" w:rsidRPr="009B7512" w:rsidRDefault="009B7512" w:rsidP="009B7512">
            <w:pPr>
              <w:spacing w:after="0" w:line="240" w:lineRule="auto"/>
              <w:ind w:firstLine="0"/>
              <w:jc w:val="left"/>
            </w:pPr>
          </w:p>
        </w:tc>
        <w:tc>
          <w:tcPr>
            <w:tcW w:w="6260" w:type="dxa"/>
            <w:tcBorders>
              <w:bottom w:val="single" w:sz="8" w:space="0" w:color="auto"/>
              <w:right w:val="single" w:sz="8" w:space="0" w:color="auto"/>
            </w:tcBorders>
            <w:vAlign w:val="bottom"/>
          </w:tcPr>
          <w:p w:rsidR="009B7512" w:rsidRPr="009B7512" w:rsidRDefault="009B7512" w:rsidP="009B7512">
            <w:pPr>
              <w:spacing w:after="0" w:line="240" w:lineRule="auto"/>
              <w:ind w:firstLine="0"/>
              <w:jc w:val="left"/>
            </w:pPr>
          </w:p>
        </w:tc>
        <w:tc>
          <w:tcPr>
            <w:tcW w:w="740" w:type="dxa"/>
            <w:tcBorders>
              <w:bottom w:val="single" w:sz="8" w:space="0" w:color="auto"/>
              <w:right w:val="single" w:sz="8" w:space="0" w:color="auto"/>
            </w:tcBorders>
            <w:vAlign w:val="bottom"/>
          </w:tcPr>
          <w:p w:rsidR="009B7512" w:rsidRPr="009B7512" w:rsidRDefault="009B7512" w:rsidP="009B7512">
            <w:pPr>
              <w:spacing w:after="0" w:line="240" w:lineRule="auto"/>
              <w:ind w:firstLine="0"/>
              <w:jc w:val="left"/>
            </w:pPr>
          </w:p>
        </w:tc>
        <w:tc>
          <w:tcPr>
            <w:tcW w:w="740" w:type="dxa"/>
            <w:tcBorders>
              <w:bottom w:val="single" w:sz="8" w:space="0" w:color="auto"/>
              <w:right w:val="single" w:sz="8" w:space="0" w:color="auto"/>
            </w:tcBorders>
            <w:vAlign w:val="bottom"/>
          </w:tcPr>
          <w:p w:rsidR="009B7512" w:rsidRPr="009B7512" w:rsidRDefault="009B7512" w:rsidP="009B7512">
            <w:pPr>
              <w:spacing w:after="0" w:line="240" w:lineRule="auto"/>
              <w:ind w:firstLine="0"/>
              <w:jc w:val="left"/>
            </w:pPr>
          </w:p>
        </w:tc>
        <w:tc>
          <w:tcPr>
            <w:tcW w:w="20" w:type="dxa"/>
            <w:tcBorders>
              <w:bottom w:val="single" w:sz="8" w:space="0" w:color="auto"/>
            </w:tcBorders>
            <w:vAlign w:val="bottom"/>
          </w:tcPr>
          <w:p w:rsidR="009B7512" w:rsidRPr="009B7512" w:rsidRDefault="009B7512" w:rsidP="009B7512">
            <w:pPr>
              <w:spacing w:after="0" w:line="240" w:lineRule="auto"/>
              <w:ind w:firstLine="0"/>
              <w:jc w:val="left"/>
            </w:pPr>
          </w:p>
        </w:tc>
        <w:tc>
          <w:tcPr>
            <w:tcW w:w="700" w:type="dxa"/>
            <w:tcBorders>
              <w:bottom w:val="single" w:sz="8" w:space="0" w:color="auto"/>
              <w:right w:val="single" w:sz="8" w:space="0" w:color="auto"/>
            </w:tcBorders>
            <w:vAlign w:val="bottom"/>
          </w:tcPr>
          <w:p w:rsidR="009B7512" w:rsidRPr="009B7512" w:rsidRDefault="009B7512" w:rsidP="009B7512">
            <w:pPr>
              <w:spacing w:after="0" w:line="240" w:lineRule="auto"/>
              <w:ind w:firstLine="0"/>
              <w:jc w:val="left"/>
            </w:pPr>
          </w:p>
        </w:tc>
        <w:tc>
          <w:tcPr>
            <w:tcW w:w="740" w:type="dxa"/>
            <w:tcBorders>
              <w:bottom w:val="single" w:sz="8" w:space="0" w:color="auto"/>
            </w:tcBorders>
            <w:vAlign w:val="bottom"/>
          </w:tcPr>
          <w:p w:rsidR="009B7512" w:rsidRPr="009B7512" w:rsidRDefault="009B7512" w:rsidP="009B7512">
            <w:pPr>
              <w:spacing w:after="0" w:line="240" w:lineRule="auto"/>
              <w:ind w:firstLine="0"/>
              <w:jc w:val="left"/>
            </w:pPr>
          </w:p>
        </w:tc>
      </w:tr>
      <w:tr w:rsidR="009B7512" w:rsidRPr="009B7512" w:rsidTr="00A240DF">
        <w:trPr>
          <w:trHeight w:val="214"/>
        </w:trPr>
        <w:tc>
          <w:tcPr>
            <w:tcW w:w="20" w:type="dxa"/>
            <w:vAlign w:val="bottom"/>
          </w:tcPr>
          <w:p w:rsidR="009B7512" w:rsidRPr="009B7512" w:rsidRDefault="009B7512" w:rsidP="009B7512">
            <w:pPr>
              <w:spacing w:after="0" w:line="240" w:lineRule="auto"/>
              <w:ind w:firstLine="0"/>
              <w:jc w:val="left"/>
              <w:rPr>
                <w:sz w:val="18"/>
                <w:szCs w:val="18"/>
              </w:rPr>
            </w:pPr>
          </w:p>
        </w:tc>
        <w:tc>
          <w:tcPr>
            <w:tcW w:w="6260" w:type="dxa"/>
            <w:tcBorders>
              <w:right w:val="single" w:sz="8" w:space="0" w:color="auto"/>
            </w:tcBorders>
            <w:vAlign w:val="bottom"/>
          </w:tcPr>
          <w:p w:rsidR="009B7512" w:rsidRPr="009B7512" w:rsidRDefault="009B7512" w:rsidP="009B7512">
            <w:pPr>
              <w:spacing w:after="0" w:line="214" w:lineRule="exact"/>
              <w:ind w:left="120" w:firstLine="0"/>
              <w:jc w:val="left"/>
            </w:pPr>
            <w:r w:rsidRPr="009B7512">
              <w:rPr>
                <w:i/>
                <w:iCs/>
              </w:rPr>
              <w:t>Спољнотрговински биланс услуга</w:t>
            </w:r>
          </w:p>
        </w:tc>
        <w:tc>
          <w:tcPr>
            <w:tcW w:w="740" w:type="dxa"/>
            <w:tcBorders>
              <w:right w:val="single" w:sz="8" w:space="0" w:color="auto"/>
            </w:tcBorders>
            <w:shd w:val="clear" w:color="auto" w:fill="F2F2F2"/>
            <w:vAlign w:val="bottom"/>
          </w:tcPr>
          <w:p w:rsidR="009B7512" w:rsidRPr="009B7512" w:rsidRDefault="009B7512" w:rsidP="009B7512">
            <w:pPr>
              <w:spacing w:after="0" w:line="214" w:lineRule="exact"/>
              <w:ind w:left="100" w:firstLine="0"/>
              <w:jc w:val="left"/>
            </w:pPr>
            <w:r w:rsidRPr="009B7512">
              <w:rPr>
                <w:i/>
                <w:iCs/>
              </w:rPr>
              <w:t>2,3</w:t>
            </w:r>
          </w:p>
        </w:tc>
        <w:tc>
          <w:tcPr>
            <w:tcW w:w="740" w:type="dxa"/>
            <w:tcBorders>
              <w:right w:val="single" w:sz="8" w:space="0" w:color="auto"/>
            </w:tcBorders>
            <w:shd w:val="clear" w:color="auto" w:fill="F2F2F2"/>
            <w:vAlign w:val="bottom"/>
          </w:tcPr>
          <w:p w:rsidR="009B7512" w:rsidRPr="009B7512" w:rsidRDefault="009B7512" w:rsidP="009B7512">
            <w:pPr>
              <w:spacing w:after="0" w:line="214" w:lineRule="exact"/>
              <w:ind w:left="100" w:firstLine="0"/>
              <w:jc w:val="left"/>
            </w:pPr>
            <w:r w:rsidRPr="009B7512">
              <w:rPr>
                <w:i/>
                <w:iCs/>
              </w:rPr>
              <w:t>2,6</w:t>
            </w:r>
          </w:p>
        </w:tc>
        <w:tc>
          <w:tcPr>
            <w:tcW w:w="20" w:type="dxa"/>
            <w:vAlign w:val="bottom"/>
          </w:tcPr>
          <w:p w:rsidR="009B7512" w:rsidRPr="009B7512" w:rsidRDefault="009B7512" w:rsidP="009B7512">
            <w:pPr>
              <w:spacing w:after="0" w:line="240" w:lineRule="auto"/>
              <w:ind w:firstLine="0"/>
              <w:jc w:val="left"/>
              <w:rPr>
                <w:sz w:val="18"/>
                <w:szCs w:val="18"/>
              </w:rPr>
            </w:pPr>
          </w:p>
        </w:tc>
        <w:tc>
          <w:tcPr>
            <w:tcW w:w="700" w:type="dxa"/>
            <w:tcBorders>
              <w:right w:val="single" w:sz="8" w:space="0" w:color="auto"/>
            </w:tcBorders>
            <w:shd w:val="clear" w:color="auto" w:fill="F2F2F2"/>
            <w:vAlign w:val="bottom"/>
          </w:tcPr>
          <w:p w:rsidR="009B7512" w:rsidRPr="009B7512" w:rsidRDefault="009B7512" w:rsidP="009B7512">
            <w:pPr>
              <w:spacing w:after="0" w:line="214" w:lineRule="exact"/>
              <w:ind w:left="60" w:firstLine="0"/>
              <w:jc w:val="left"/>
            </w:pPr>
            <w:r w:rsidRPr="009B7512">
              <w:rPr>
                <w:i/>
                <w:iCs/>
              </w:rPr>
              <w:t>2,9</w:t>
            </w:r>
          </w:p>
        </w:tc>
        <w:tc>
          <w:tcPr>
            <w:tcW w:w="740" w:type="dxa"/>
            <w:tcBorders>
              <w:right w:val="single" w:sz="8" w:space="0" w:color="F2F2F2"/>
            </w:tcBorders>
            <w:shd w:val="clear" w:color="auto" w:fill="F2F2F2"/>
            <w:vAlign w:val="bottom"/>
          </w:tcPr>
          <w:p w:rsidR="009B7512" w:rsidRPr="009B7512" w:rsidRDefault="009B7512" w:rsidP="009B7512">
            <w:pPr>
              <w:spacing w:after="0" w:line="214" w:lineRule="exact"/>
              <w:ind w:left="100" w:firstLine="0"/>
              <w:jc w:val="left"/>
            </w:pPr>
            <w:r w:rsidRPr="009B7512">
              <w:rPr>
                <w:i/>
                <w:iCs/>
              </w:rPr>
              <w:t>3,0</w:t>
            </w:r>
          </w:p>
        </w:tc>
      </w:tr>
      <w:tr w:rsidR="009B7512" w:rsidRPr="009B7512" w:rsidTr="00A240DF">
        <w:trPr>
          <w:trHeight w:val="241"/>
        </w:trPr>
        <w:tc>
          <w:tcPr>
            <w:tcW w:w="20" w:type="dxa"/>
            <w:vAlign w:val="bottom"/>
          </w:tcPr>
          <w:p w:rsidR="009B7512" w:rsidRPr="009B7512" w:rsidRDefault="009B7512" w:rsidP="009B7512">
            <w:pPr>
              <w:spacing w:after="0" w:line="240" w:lineRule="auto"/>
              <w:ind w:firstLine="0"/>
              <w:jc w:val="left"/>
            </w:pPr>
          </w:p>
        </w:tc>
        <w:tc>
          <w:tcPr>
            <w:tcW w:w="6260" w:type="dxa"/>
            <w:tcBorders>
              <w:bottom w:val="single" w:sz="8" w:space="0" w:color="auto"/>
              <w:right w:val="single" w:sz="8" w:space="0" w:color="auto"/>
            </w:tcBorders>
            <w:vAlign w:val="bottom"/>
          </w:tcPr>
          <w:p w:rsidR="009B7512" w:rsidRPr="009B7512" w:rsidRDefault="009B7512" w:rsidP="009B7512">
            <w:pPr>
              <w:spacing w:after="0" w:line="240" w:lineRule="auto"/>
              <w:ind w:firstLine="0"/>
              <w:jc w:val="left"/>
            </w:pPr>
          </w:p>
        </w:tc>
        <w:tc>
          <w:tcPr>
            <w:tcW w:w="740" w:type="dxa"/>
            <w:tcBorders>
              <w:bottom w:val="single" w:sz="8" w:space="0" w:color="auto"/>
              <w:right w:val="single" w:sz="8" w:space="0" w:color="auto"/>
            </w:tcBorders>
            <w:shd w:val="clear" w:color="auto" w:fill="F2F2F2"/>
            <w:vAlign w:val="bottom"/>
          </w:tcPr>
          <w:p w:rsidR="009B7512" w:rsidRPr="009B7512" w:rsidRDefault="009B7512" w:rsidP="009B7512">
            <w:pPr>
              <w:spacing w:after="0" w:line="240" w:lineRule="auto"/>
              <w:ind w:firstLine="0"/>
              <w:jc w:val="left"/>
            </w:pPr>
          </w:p>
        </w:tc>
        <w:tc>
          <w:tcPr>
            <w:tcW w:w="740" w:type="dxa"/>
            <w:tcBorders>
              <w:bottom w:val="single" w:sz="8" w:space="0" w:color="auto"/>
              <w:right w:val="single" w:sz="8" w:space="0" w:color="auto"/>
            </w:tcBorders>
            <w:shd w:val="clear" w:color="auto" w:fill="F2F2F2"/>
            <w:vAlign w:val="bottom"/>
          </w:tcPr>
          <w:p w:rsidR="009B7512" w:rsidRPr="009B7512" w:rsidRDefault="009B7512" w:rsidP="009B7512">
            <w:pPr>
              <w:spacing w:after="0" w:line="240" w:lineRule="auto"/>
              <w:ind w:firstLine="0"/>
              <w:jc w:val="left"/>
            </w:pPr>
          </w:p>
        </w:tc>
        <w:tc>
          <w:tcPr>
            <w:tcW w:w="20" w:type="dxa"/>
            <w:tcBorders>
              <w:bottom w:val="single" w:sz="8" w:space="0" w:color="auto"/>
            </w:tcBorders>
            <w:vAlign w:val="bottom"/>
          </w:tcPr>
          <w:p w:rsidR="009B7512" w:rsidRPr="009B7512" w:rsidRDefault="009B7512" w:rsidP="009B7512">
            <w:pPr>
              <w:spacing w:after="0" w:line="240" w:lineRule="auto"/>
              <w:ind w:firstLine="0"/>
              <w:jc w:val="left"/>
            </w:pPr>
          </w:p>
        </w:tc>
        <w:tc>
          <w:tcPr>
            <w:tcW w:w="700" w:type="dxa"/>
            <w:tcBorders>
              <w:bottom w:val="single" w:sz="8" w:space="0" w:color="auto"/>
              <w:right w:val="single" w:sz="8" w:space="0" w:color="auto"/>
            </w:tcBorders>
            <w:shd w:val="clear" w:color="auto" w:fill="F2F2F2"/>
            <w:vAlign w:val="bottom"/>
          </w:tcPr>
          <w:p w:rsidR="009B7512" w:rsidRPr="009B7512" w:rsidRDefault="009B7512" w:rsidP="009B7512">
            <w:pPr>
              <w:spacing w:after="0" w:line="240" w:lineRule="auto"/>
              <w:ind w:firstLine="0"/>
              <w:jc w:val="left"/>
            </w:pPr>
          </w:p>
        </w:tc>
        <w:tc>
          <w:tcPr>
            <w:tcW w:w="740" w:type="dxa"/>
            <w:tcBorders>
              <w:bottom w:val="single" w:sz="8" w:space="0" w:color="auto"/>
              <w:right w:val="single" w:sz="8" w:space="0" w:color="F2F2F2"/>
            </w:tcBorders>
            <w:shd w:val="clear" w:color="auto" w:fill="F2F2F2"/>
            <w:vAlign w:val="bottom"/>
          </w:tcPr>
          <w:p w:rsidR="009B7512" w:rsidRPr="009B7512" w:rsidRDefault="009B7512" w:rsidP="009B7512">
            <w:pPr>
              <w:spacing w:after="0" w:line="240" w:lineRule="auto"/>
              <w:ind w:firstLine="0"/>
              <w:jc w:val="left"/>
            </w:pPr>
          </w:p>
        </w:tc>
      </w:tr>
      <w:tr w:rsidR="009B7512" w:rsidRPr="009B7512" w:rsidTr="00A240DF">
        <w:trPr>
          <w:trHeight w:val="214"/>
        </w:trPr>
        <w:tc>
          <w:tcPr>
            <w:tcW w:w="20" w:type="dxa"/>
            <w:vAlign w:val="bottom"/>
          </w:tcPr>
          <w:p w:rsidR="009B7512" w:rsidRPr="009B7512" w:rsidRDefault="009B7512" w:rsidP="009B7512">
            <w:pPr>
              <w:spacing w:after="0" w:line="240" w:lineRule="auto"/>
              <w:ind w:firstLine="0"/>
              <w:jc w:val="left"/>
              <w:rPr>
                <w:sz w:val="18"/>
                <w:szCs w:val="18"/>
              </w:rPr>
            </w:pPr>
          </w:p>
        </w:tc>
        <w:tc>
          <w:tcPr>
            <w:tcW w:w="6260" w:type="dxa"/>
            <w:tcBorders>
              <w:right w:val="single" w:sz="8" w:space="0" w:color="auto"/>
            </w:tcBorders>
            <w:vAlign w:val="bottom"/>
          </w:tcPr>
          <w:p w:rsidR="009B7512" w:rsidRPr="009B7512" w:rsidRDefault="009B7512" w:rsidP="009B7512">
            <w:pPr>
              <w:spacing w:after="0" w:line="214" w:lineRule="exact"/>
              <w:ind w:left="120" w:firstLine="0"/>
              <w:jc w:val="left"/>
            </w:pPr>
            <w:r w:rsidRPr="009B7512">
              <w:rPr>
                <w:i/>
                <w:iCs/>
              </w:rPr>
              <w:t>Салдо текућег рачуна</w:t>
            </w:r>
          </w:p>
        </w:tc>
        <w:tc>
          <w:tcPr>
            <w:tcW w:w="740" w:type="dxa"/>
            <w:tcBorders>
              <w:right w:val="single" w:sz="8" w:space="0" w:color="auto"/>
            </w:tcBorders>
            <w:vAlign w:val="bottom"/>
          </w:tcPr>
          <w:p w:rsidR="009B7512" w:rsidRPr="009B7512" w:rsidRDefault="009B7512" w:rsidP="009B7512">
            <w:pPr>
              <w:spacing w:after="0" w:line="214" w:lineRule="exact"/>
              <w:ind w:left="100" w:firstLine="0"/>
              <w:jc w:val="left"/>
            </w:pPr>
            <w:r w:rsidRPr="009B7512">
              <w:rPr>
                <w:i/>
                <w:iCs/>
              </w:rPr>
              <w:t>-4,6</w:t>
            </w:r>
          </w:p>
        </w:tc>
        <w:tc>
          <w:tcPr>
            <w:tcW w:w="740" w:type="dxa"/>
            <w:tcBorders>
              <w:right w:val="single" w:sz="8" w:space="0" w:color="auto"/>
            </w:tcBorders>
            <w:vAlign w:val="bottom"/>
          </w:tcPr>
          <w:p w:rsidR="009B7512" w:rsidRPr="009B7512" w:rsidRDefault="009B7512" w:rsidP="009B7512">
            <w:pPr>
              <w:spacing w:after="0" w:line="214" w:lineRule="exact"/>
              <w:ind w:left="100" w:firstLine="0"/>
              <w:jc w:val="left"/>
            </w:pPr>
            <w:r w:rsidRPr="009B7512">
              <w:rPr>
                <w:i/>
                <w:iCs/>
              </w:rPr>
              <w:t>-4,2</w:t>
            </w:r>
          </w:p>
        </w:tc>
        <w:tc>
          <w:tcPr>
            <w:tcW w:w="720" w:type="dxa"/>
            <w:gridSpan w:val="2"/>
            <w:tcBorders>
              <w:right w:val="single" w:sz="8" w:space="0" w:color="auto"/>
            </w:tcBorders>
            <w:vAlign w:val="bottom"/>
          </w:tcPr>
          <w:p w:rsidR="009B7512" w:rsidRPr="009B7512" w:rsidRDefault="009B7512" w:rsidP="009B7512">
            <w:pPr>
              <w:spacing w:after="0" w:line="214" w:lineRule="exact"/>
              <w:ind w:left="80" w:firstLine="0"/>
              <w:jc w:val="left"/>
            </w:pPr>
            <w:r w:rsidRPr="009B7512">
              <w:rPr>
                <w:i/>
                <w:iCs/>
              </w:rPr>
              <w:t>-4,1</w:t>
            </w:r>
          </w:p>
        </w:tc>
        <w:tc>
          <w:tcPr>
            <w:tcW w:w="740" w:type="dxa"/>
            <w:vAlign w:val="bottom"/>
          </w:tcPr>
          <w:p w:rsidR="009B7512" w:rsidRPr="009B7512" w:rsidRDefault="009B7512" w:rsidP="009B7512">
            <w:pPr>
              <w:spacing w:after="0" w:line="214" w:lineRule="exact"/>
              <w:ind w:left="100" w:firstLine="0"/>
              <w:jc w:val="left"/>
            </w:pPr>
            <w:r w:rsidRPr="009B7512">
              <w:rPr>
                <w:i/>
                <w:iCs/>
              </w:rPr>
              <w:t>-3,9</w:t>
            </w:r>
          </w:p>
        </w:tc>
      </w:tr>
      <w:tr w:rsidR="009B7512" w:rsidRPr="009B7512" w:rsidTr="00A240DF">
        <w:trPr>
          <w:trHeight w:val="239"/>
        </w:trPr>
        <w:tc>
          <w:tcPr>
            <w:tcW w:w="20" w:type="dxa"/>
            <w:vAlign w:val="bottom"/>
          </w:tcPr>
          <w:p w:rsidR="009B7512" w:rsidRPr="009B7512" w:rsidRDefault="009B7512" w:rsidP="009B7512">
            <w:pPr>
              <w:spacing w:after="0" w:line="240" w:lineRule="auto"/>
              <w:ind w:firstLine="0"/>
              <w:jc w:val="left"/>
            </w:pPr>
          </w:p>
        </w:tc>
        <w:tc>
          <w:tcPr>
            <w:tcW w:w="6260" w:type="dxa"/>
            <w:tcBorders>
              <w:bottom w:val="single" w:sz="8" w:space="0" w:color="auto"/>
              <w:right w:val="single" w:sz="8" w:space="0" w:color="auto"/>
            </w:tcBorders>
            <w:vAlign w:val="bottom"/>
          </w:tcPr>
          <w:p w:rsidR="009B7512" w:rsidRPr="009B7512" w:rsidRDefault="009B7512" w:rsidP="009B7512">
            <w:pPr>
              <w:spacing w:after="0" w:line="240" w:lineRule="auto"/>
              <w:ind w:firstLine="0"/>
              <w:jc w:val="left"/>
            </w:pPr>
          </w:p>
        </w:tc>
        <w:tc>
          <w:tcPr>
            <w:tcW w:w="740" w:type="dxa"/>
            <w:tcBorders>
              <w:bottom w:val="single" w:sz="8" w:space="0" w:color="auto"/>
              <w:right w:val="single" w:sz="8" w:space="0" w:color="auto"/>
            </w:tcBorders>
            <w:vAlign w:val="bottom"/>
          </w:tcPr>
          <w:p w:rsidR="009B7512" w:rsidRPr="009B7512" w:rsidRDefault="009B7512" w:rsidP="009B7512">
            <w:pPr>
              <w:spacing w:after="0" w:line="240" w:lineRule="auto"/>
              <w:ind w:firstLine="0"/>
              <w:jc w:val="left"/>
            </w:pPr>
          </w:p>
        </w:tc>
        <w:tc>
          <w:tcPr>
            <w:tcW w:w="740" w:type="dxa"/>
            <w:tcBorders>
              <w:bottom w:val="single" w:sz="8" w:space="0" w:color="auto"/>
              <w:right w:val="single" w:sz="8" w:space="0" w:color="auto"/>
            </w:tcBorders>
            <w:vAlign w:val="bottom"/>
          </w:tcPr>
          <w:p w:rsidR="009B7512" w:rsidRPr="009B7512" w:rsidRDefault="009B7512" w:rsidP="009B7512">
            <w:pPr>
              <w:spacing w:after="0" w:line="240" w:lineRule="auto"/>
              <w:ind w:firstLine="0"/>
              <w:jc w:val="left"/>
            </w:pPr>
          </w:p>
        </w:tc>
        <w:tc>
          <w:tcPr>
            <w:tcW w:w="720" w:type="dxa"/>
            <w:gridSpan w:val="2"/>
            <w:tcBorders>
              <w:bottom w:val="single" w:sz="8" w:space="0" w:color="auto"/>
              <w:right w:val="single" w:sz="8" w:space="0" w:color="auto"/>
            </w:tcBorders>
            <w:vAlign w:val="bottom"/>
          </w:tcPr>
          <w:p w:rsidR="009B7512" w:rsidRPr="009B7512" w:rsidRDefault="009B7512" w:rsidP="009B7512">
            <w:pPr>
              <w:spacing w:after="0" w:line="240" w:lineRule="auto"/>
              <w:ind w:firstLine="0"/>
              <w:jc w:val="left"/>
            </w:pPr>
          </w:p>
        </w:tc>
        <w:tc>
          <w:tcPr>
            <w:tcW w:w="740" w:type="dxa"/>
            <w:tcBorders>
              <w:bottom w:val="single" w:sz="8" w:space="0" w:color="auto"/>
            </w:tcBorders>
            <w:vAlign w:val="bottom"/>
          </w:tcPr>
          <w:p w:rsidR="009B7512" w:rsidRPr="009B7512" w:rsidRDefault="009B7512" w:rsidP="009B7512">
            <w:pPr>
              <w:spacing w:after="0" w:line="240" w:lineRule="auto"/>
              <w:ind w:firstLine="0"/>
              <w:jc w:val="left"/>
            </w:pPr>
          </w:p>
        </w:tc>
      </w:tr>
      <w:tr w:rsidR="009B7512" w:rsidRPr="009B7512" w:rsidTr="00A240DF">
        <w:trPr>
          <w:trHeight w:val="216"/>
        </w:trPr>
        <w:tc>
          <w:tcPr>
            <w:tcW w:w="20" w:type="dxa"/>
            <w:vAlign w:val="bottom"/>
          </w:tcPr>
          <w:p w:rsidR="009B7512" w:rsidRPr="009B7512" w:rsidRDefault="009B7512" w:rsidP="009B7512">
            <w:pPr>
              <w:spacing w:after="0" w:line="240" w:lineRule="auto"/>
              <w:ind w:firstLine="0"/>
              <w:jc w:val="left"/>
              <w:rPr>
                <w:sz w:val="18"/>
                <w:szCs w:val="18"/>
              </w:rPr>
            </w:pPr>
          </w:p>
        </w:tc>
        <w:tc>
          <w:tcPr>
            <w:tcW w:w="6260" w:type="dxa"/>
            <w:tcBorders>
              <w:right w:val="single" w:sz="8" w:space="0" w:color="auto"/>
            </w:tcBorders>
            <w:vAlign w:val="bottom"/>
          </w:tcPr>
          <w:p w:rsidR="009B7512" w:rsidRPr="009B7512" w:rsidRDefault="009B7512" w:rsidP="009B7512">
            <w:pPr>
              <w:spacing w:after="0" w:line="216" w:lineRule="exact"/>
              <w:ind w:left="120" w:firstLine="0"/>
              <w:jc w:val="left"/>
            </w:pPr>
            <w:r w:rsidRPr="009B7512">
              <w:rPr>
                <w:i/>
                <w:iCs/>
              </w:rPr>
              <w:t>Директне инвестиције - нето</w:t>
            </w:r>
          </w:p>
        </w:tc>
        <w:tc>
          <w:tcPr>
            <w:tcW w:w="740" w:type="dxa"/>
            <w:tcBorders>
              <w:right w:val="single" w:sz="8" w:space="0" w:color="auto"/>
            </w:tcBorders>
            <w:shd w:val="clear" w:color="auto" w:fill="F2F2F2"/>
            <w:vAlign w:val="bottom"/>
          </w:tcPr>
          <w:p w:rsidR="009B7512" w:rsidRPr="009B7512" w:rsidRDefault="009B7512" w:rsidP="009B7512">
            <w:pPr>
              <w:spacing w:after="0" w:line="216" w:lineRule="exact"/>
              <w:ind w:left="100" w:firstLine="0"/>
              <w:jc w:val="left"/>
            </w:pPr>
            <w:r w:rsidRPr="009B7512">
              <w:rPr>
                <w:i/>
                <w:iCs/>
              </w:rPr>
              <w:t>5,8</w:t>
            </w:r>
          </w:p>
        </w:tc>
        <w:tc>
          <w:tcPr>
            <w:tcW w:w="740" w:type="dxa"/>
            <w:tcBorders>
              <w:right w:val="single" w:sz="8" w:space="0" w:color="auto"/>
            </w:tcBorders>
            <w:shd w:val="clear" w:color="auto" w:fill="F2F2F2"/>
            <w:vAlign w:val="bottom"/>
          </w:tcPr>
          <w:p w:rsidR="009B7512" w:rsidRPr="009B7512" w:rsidRDefault="009B7512" w:rsidP="009B7512">
            <w:pPr>
              <w:spacing w:after="0" w:line="216" w:lineRule="exact"/>
              <w:ind w:left="100" w:firstLine="0"/>
              <w:jc w:val="left"/>
            </w:pPr>
            <w:r w:rsidRPr="009B7512">
              <w:rPr>
                <w:i/>
                <w:iCs/>
              </w:rPr>
              <w:t>5,1</w:t>
            </w:r>
          </w:p>
        </w:tc>
        <w:tc>
          <w:tcPr>
            <w:tcW w:w="20" w:type="dxa"/>
            <w:vAlign w:val="bottom"/>
          </w:tcPr>
          <w:p w:rsidR="009B7512" w:rsidRPr="009B7512" w:rsidRDefault="009B7512" w:rsidP="009B7512">
            <w:pPr>
              <w:spacing w:after="0" w:line="240" w:lineRule="auto"/>
              <w:ind w:firstLine="0"/>
              <w:jc w:val="left"/>
              <w:rPr>
                <w:sz w:val="18"/>
                <w:szCs w:val="18"/>
              </w:rPr>
            </w:pPr>
          </w:p>
        </w:tc>
        <w:tc>
          <w:tcPr>
            <w:tcW w:w="700" w:type="dxa"/>
            <w:tcBorders>
              <w:right w:val="single" w:sz="8" w:space="0" w:color="auto"/>
            </w:tcBorders>
            <w:shd w:val="clear" w:color="auto" w:fill="F2F2F2"/>
            <w:vAlign w:val="bottom"/>
          </w:tcPr>
          <w:p w:rsidR="009B7512" w:rsidRPr="009B7512" w:rsidRDefault="009B7512" w:rsidP="009B7512">
            <w:pPr>
              <w:spacing w:after="0" w:line="216" w:lineRule="exact"/>
              <w:ind w:left="60" w:firstLine="0"/>
              <w:jc w:val="left"/>
            </w:pPr>
            <w:r w:rsidRPr="009B7512">
              <w:rPr>
                <w:i/>
                <w:iCs/>
              </w:rPr>
              <w:t>5,0</w:t>
            </w:r>
          </w:p>
        </w:tc>
        <w:tc>
          <w:tcPr>
            <w:tcW w:w="740" w:type="dxa"/>
            <w:tcBorders>
              <w:right w:val="single" w:sz="8" w:space="0" w:color="F2F2F2"/>
            </w:tcBorders>
            <w:shd w:val="clear" w:color="auto" w:fill="F2F2F2"/>
            <w:vAlign w:val="bottom"/>
          </w:tcPr>
          <w:p w:rsidR="009B7512" w:rsidRPr="009B7512" w:rsidRDefault="009B7512" w:rsidP="009B7512">
            <w:pPr>
              <w:spacing w:after="0" w:line="216" w:lineRule="exact"/>
              <w:ind w:left="100" w:firstLine="0"/>
              <w:jc w:val="left"/>
            </w:pPr>
            <w:r w:rsidRPr="009B7512">
              <w:rPr>
                <w:i/>
                <w:iCs/>
              </w:rPr>
              <w:t>5,0</w:t>
            </w:r>
          </w:p>
        </w:tc>
      </w:tr>
      <w:tr w:rsidR="009B7512" w:rsidRPr="009B7512" w:rsidTr="00A240DF">
        <w:trPr>
          <w:trHeight w:val="239"/>
        </w:trPr>
        <w:tc>
          <w:tcPr>
            <w:tcW w:w="20" w:type="dxa"/>
            <w:vAlign w:val="bottom"/>
          </w:tcPr>
          <w:p w:rsidR="009B7512" w:rsidRPr="009B7512" w:rsidRDefault="009B7512" w:rsidP="009B7512">
            <w:pPr>
              <w:spacing w:after="0" w:line="240" w:lineRule="auto"/>
              <w:ind w:firstLine="0"/>
              <w:jc w:val="left"/>
            </w:pPr>
          </w:p>
        </w:tc>
        <w:tc>
          <w:tcPr>
            <w:tcW w:w="6260" w:type="dxa"/>
            <w:tcBorders>
              <w:bottom w:val="single" w:sz="8" w:space="0" w:color="auto"/>
              <w:right w:val="single" w:sz="8" w:space="0" w:color="auto"/>
            </w:tcBorders>
            <w:vAlign w:val="bottom"/>
          </w:tcPr>
          <w:p w:rsidR="009B7512" w:rsidRPr="009B7512" w:rsidRDefault="009B7512" w:rsidP="009B7512">
            <w:pPr>
              <w:spacing w:after="0" w:line="240" w:lineRule="auto"/>
              <w:ind w:firstLine="0"/>
              <w:jc w:val="left"/>
            </w:pPr>
          </w:p>
        </w:tc>
        <w:tc>
          <w:tcPr>
            <w:tcW w:w="740" w:type="dxa"/>
            <w:tcBorders>
              <w:bottom w:val="single" w:sz="8" w:space="0" w:color="auto"/>
              <w:right w:val="single" w:sz="8" w:space="0" w:color="auto"/>
            </w:tcBorders>
            <w:shd w:val="clear" w:color="auto" w:fill="F2F2F2"/>
            <w:vAlign w:val="bottom"/>
          </w:tcPr>
          <w:p w:rsidR="009B7512" w:rsidRPr="009B7512" w:rsidRDefault="009B7512" w:rsidP="009B7512">
            <w:pPr>
              <w:spacing w:after="0" w:line="240" w:lineRule="auto"/>
              <w:ind w:firstLine="0"/>
              <w:jc w:val="left"/>
            </w:pPr>
          </w:p>
        </w:tc>
        <w:tc>
          <w:tcPr>
            <w:tcW w:w="740" w:type="dxa"/>
            <w:tcBorders>
              <w:bottom w:val="single" w:sz="8" w:space="0" w:color="auto"/>
              <w:right w:val="single" w:sz="8" w:space="0" w:color="auto"/>
            </w:tcBorders>
            <w:shd w:val="clear" w:color="auto" w:fill="F2F2F2"/>
            <w:vAlign w:val="bottom"/>
          </w:tcPr>
          <w:p w:rsidR="009B7512" w:rsidRPr="009B7512" w:rsidRDefault="009B7512" w:rsidP="009B7512">
            <w:pPr>
              <w:spacing w:after="0" w:line="240" w:lineRule="auto"/>
              <w:ind w:firstLine="0"/>
              <w:jc w:val="left"/>
            </w:pPr>
          </w:p>
        </w:tc>
        <w:tc>
          <w:tcPr>
            <w:tcW w:w="20" w:type="dxa"/>
            <w:tcBorders>
              <w:bottom w:val="single" w:sz="8" w:space="0" w:color="auto"/>
            </w:tcBorders>
            <w:vAlign w:val="bottom"/>
          </w:tcPr>
          <w:p w:rsidR="009B7512" w:rsidRPr="009B7512" w:rsidRDefault="009B7512" w:rsidP="009B7512">
            <w:pPr>
              <w:spacing w:after="0" w:line="240" w:lineRule="auto"/>
              <w:ind w:firstLine="0"/>
              <w:jc w:val="left"/>
            </w:pPr>
          </w:p>
        </w:tc>
        <w:tc>
          <w:tcPr>
            <w:tcW w:w="700" w:type="dxa"/>
            <w:tcBorders>
              <w:bottom w:val="single" w:sz="8" w:space="0" w:color="auto"/>
              <w:right w:val="single" w:sz="8" w:space="0" w:color="auto"/>
            </w:tcBorders>
            <w:shd w:val="clear" w:color="auto" w:fill="F2F2F2"/>
            <w:vAlign w:val="bottom"/>
          </w:tcPr>
          <w:p w:rsidR="009B7512" w:rsidRPr="009B7512" w:rsidRDefault="009B7512" w:rsidP="009B7512">
            <w:pPr>
              <w:spacing w:after="0" w:line="240" w:lineRule="auto"/>
              <w:ind w:firstLine="0"/>
              <w:jc w:val="left"/>
            </w:pPr>
          </w:p>
        </w:tc>
        <w:tc>
          <w:tcPr>
            <w:tcW w:w="740" w:type="dxa"/>
            <w:tcBorders>
              <w:bottom w:val="single" w:sz="8" w:space="0" w:color="auto"/>
              <w:right w:val="single" w:sz="8" w:space="0" w:color="F2F2F2"/>
            </w:tcBorders>
            <w:shd w:val="clear" w:color="auto" w:fill="F2F2F2"/>
            <w:vAlign w:val="bottom"/>
          </w:tcPr>
          <w:p w:rsidR="009B7512" w:rsidRPr="009B7512" w:rsidRDefault="009B7512" w:rsidP="009B7512">
            <w:pPr>
              <w:spacing w:after="0" w:line="240" w:lineRule="auto"/>
              <w:ind w:firstLine="0"/>
              <w:jc w:val="left"/>
            </w:pPr>
          </w:p>
        </w:tc>
      </w:tr>
      <w:tr w:rsidR="009B7512" w:rsidRPr="009B7512" w:rsidTr="00A240DF">
        <w:trPr>
          <w:trHeight w:val="219"/>
        </w:trPr>
        <w:tc>
          <w:tcPr>
            <w:tcW w:w="20" w:type="dxa"/>
            <w:vAlign w:val="bottom"/>
          </w:tcPr>
          <w:p w:rsidR="009B7512" w:rsidRPr="009B7512" w:rsidRDefault="009B7512" w:rsidP="009B7512">
            <w:pPr>
              <w:spacing w:after="0" w:line="240" w:lineRule="auto"/>
              <w:ind w:firstLine="0"/>
              <w:jc w:val="left"/>
              <w:rPr>
                <w:sz w:val="19"/>
                <w:szCs w:val="19"/>
              </w:rPr>
            </w:pPr>
          </w:p>
        </w:tc>
        <w:tc>
          <w:tcPr>
            <w:tcW w:w="6260" w:type="dxa"/>
            <w:tcBorders>
              <w:right w:val="single" w:sz="8" w:space="0" w:color="auto"/>
            </w:tcBorders>
            <w:vAlign w:val="bottom"/>
          </w:tcPr>
          <w:p w:rsidR="009B7512" w:rsidRPr="009B7512" w:rsidRDefault="009B7512" w:rsidP="009B7512">
            <w:pPr>
              <w:spacing w:after="0" w:line="219" w:lineRule="exact"/>
              <w:ind w:left="120" w:firstLine="0"/>
              <w:jc w:val="left"/>
            </w:pPr>
            <w:r w:rsidRPr="009B7512">
              <w:rPr>
                <w:b/>
                <w:bCs/>
                <w:i/>
                <w:iCs/>
              </w:rPr>
              <w:t>Јавне финансије</w:t>
            </w:r>
          </w:p>
        </w:tc>
        <w:tc>
          <w:tcPr>
            <w:tcW w:w="740" w:type="dxa"/>
            <w:tcBorders>
              <w:right w:val="single" w:sz="8" w:space="0" w:color="auto"/>
            </w:tcBorders>
            <w:vAlign w:val="bottom"/>
          </w:tcPr>
          <w:p w:rsidR="009B7512" w:rsidRPr="009B7512" w:rsidRDefault="009B7512" w:rsidP="009B7512">
            <w:pPr>
              <w:spacing w:after="0" w:line="240" w:lineRule="auto"/>
              <w:ind w:firstLine="0"/>
              <w:jc w:val="left"/>
              <w:rPr>
                <w:sz w:val="19"/>
                <w:szCs w:val="19"/>
              </w:rPr>
            </w:pPr>
          </w:p>
        </w:tc>
        <w:tc>
          <w:tcPr>
            <w:tcW w:w="740" w:type="dxa"/>
            <w:tcBorders>
              <w:right w:val="single" w:sz="8" w:space="0" w:color="auto"/>
            </w:tcBorders>
            <w:vAlign w:val="bottom"/>
          </w:tcPr>
          <w:p w:rsidR="009B7512" w:rsidRPr="009B7512" w:rsidRDefault="009B7512" w:rsidP="009B7512">
            <w:pPr>
              <w:spacing w:after="0" w:line="240" w:lineRule="auto"/>
              <w:ind w:firstLine="0"/>
              <w:jc w:val="left"/>
              <w:rPr>
                <w:sz w:val="19"/>
                <w:szCs w:val="19"/>
              </w:rPr>
            </w:pPr>
          </w:p>
        </w:tc>
        <w:tc>
          <w:tcPr>
            <w:tcW w:w="20" w:type="dxa"/>
            <w:vAlign w:val="bottom"/>
          </w:tcPr>
          <w:p w:rsidR="009B7512" w:rsidRPr="009B7512" w:rsidRDefault="009B7512" w:rsidP="009B7512">
            <w:pPr>
              <w:spacing w:after="0" w:line="240" w:lineRule="auto"/>
              <w:ind w:firstLine="0"/>
              <w:jc w:val="left"/>
              <w:rPr>
                <w:sz w:val="19"/>
                <w:szCs w:val="19"/>
              </w:rPr>
            </w:pPr>
          </w:p>
        </w:tc>
        <w:tc>
          <w:tcPr>
            <w:tcW w:w="700" w:type="dxa"/>
            <w:tcBorders>
              <w:right w:val="single" w:sz="8" w:space="0" w:color="auto"/>
            </w:tcBorders>
            <w:vAlign w:val="bottom"/>
          </w:tcPr>
          <w:p w:rsidR="009B7512" w:rsidRPr="009B7512" w:rsidRDefault="009B7512" w:rsidP="009B7512">
            <w:pPr>
              <w:spacing w:after="0" w:line="240" w:lineRule="auto"/>
              <w:ind w:firstLine="0"/>
              <w:jc w:val="left"/>
              <w:rPr>
                <w:sz w:val="19"/>
                <w:szCs w:val="19"/>
              </w:rPr>
            </w:pPr>
          </w:p>
        </w:tc>
        <w:tc>
          <w:tcPr>
            <w:tcW w:w="740" w:type="dxa"/>
            <w:vAlign w:val="bottom"/>
          </w:tcPr>
          <w:p w:rsidR="009B7512" w:rsidRPr="009B7512" w:rsidRDefault="009B7512" w:rsidP="009B7512">
            <w:pPr>
              <w:spacing w:after="0" w:line="240" w:lineRule="auto"/>
              <w:ind w:firstLine="0"/>
              <w:jc w:val="left"/>
              <w:rPr>
                <w:sz w:val="19"/>
                <w:szCs w:val="19"/>
              </w:rPr>
            </w:pPr>
          </w:p>
        </w:tc>
      </w:tr>
      <w:tr w:rsidR="009B7512" w:rsidRPr="009B7512" w:rsidTr="00A240DF">
        <w:trPr>
          <w:trHeight w:val="236"/>
        </w:trPr>
        <w:tc>
          <w:tcPr>
            <w:tcW w:w="20" w:type="dxa"/>
            <w:vAlign w:val="bottom"/>
          </w:tcPr>
          <w:p w:rsidR="009B7512" w:rsidRPr="009B7512" w:rsidRDefault="009B7512" w:rsidP="009B7512">
            <w:pPr>
              <w:spacing w:after="0" w:line="240" w:lineRule="auto"/>
              <w:ind w:firstLine="0"/>
              <w:jc w:val="left"/>
            </w:pPr>
          </w:p>
        </w:tc>
        <w:tc>
          <w:tcPr>
            <w:tcW w:w="6260" w:type="dxa"/>
            <w:tcBorders>
              <w:bottom w:val="single" w:sz="8" w:space="0" w:color="auto"/>
              <w:right w:val="single" w:sz="8" w:space="0" w:color="auto"/>
            </w:tcBorders>
            <w:vAlign w:val="bottom"/>
          </w:tcPr>
          <w:p w:rsidR="009B7512" w:rsidRPr="009B7512" w:rsidRDefault="009B7512" w:rsidP="009B7512">
            <w:pPr>
              <w:spacing w:after="0" w:line="240" w:lineRule="auto"/>
              <w:ind w:firstLine="0"/>
              <w:jc w:val="left"/>
            </w:pPr>
          </w:p>
        </w:tc>
        <w:tc>
          <w:tcPr>
            <w:tcW w:w="740" w:type="dxa"/>
            <w:tcBorders>
              <w:bottom w:val="single" w:sz="8" w:space="0" w:color="auto"/>
              <w:right w:val="single" w:sz="8" w:space="0" w:color="auto"/>
            </w:tcBorders>
            <w:vAlign w:val="bottom"/>
          </w:tcPr>
          <w:p w:rsidR="009B7512" w:rsidRPr="009B7512" w:rsidRDefault="009B7512" w:rsidP="009B7512">
            <w:pPr>
              <w:spacing w:after="0" w:line="240" w:lineRule="auto"/>
              <w:ind w:firstLine="0"/>
              <w:jc w:val="left"/>
            </w:pPr>
          </w:p>
        </w:tc>
        <w:tc>
          <w:tcPr>
            <w:tcW w:w="740" w:type="dxa"/>
            <w:tcBorders>
              <w:bottom w:val="single" w:sz="8" w:space="0" w:color="auto"/>
              <w:right w:val="single" w:sz="8" w:space="0" w:color="auto"/>
            </w:tcBorders>
            <w:vAlign w:val="bottom"/>
          </w:tcPr>
          <w:p w:rsidR="009B7512" w:rsidRPr="009B7512" w:rsidRDefault="009B7512" w:rsidP="009B7512">
            <w:pPr>
              <w:spacing w:after="0" w:line="240" w:lineRule="auto"/>
              <w:ind w:firstLine="0"/>
              <w:jc w:val="left"/>
            </w:pPr>
          </w:p>
        </w:tc>
        <w:tc>
          <w:tcPr>
            <w:tcW w:w="720" w:type="dxa"/>
            <w:gridSpan w:val="2"/>
            <w:tcBorders>
              <w:bottom w:val="single" w:sz="8" w:space="0" w:color="auto"/>
              <w:right w:val="single" w:sz="8" w:space="0" w:color="auto"/>
            </w:tcBorders>
            <w:vAlign w:val="bottom"/>
          </w:tcPr>
          <w:p w:rsidR="009B7512" w:rsidRPr="009B7512" w:rsidRDefault="009B7512" w:rsidP="009B7512">
            <w:pPr>
              <w:spacing w:after="0" w:line="240" w:lineRule="auto"/>
              <w:ind w:firstLine="0"/>
              <w:jc w:val="left"/>
            </w:pPr>
          </w:p>
        </w:tc>
        <w:tc>
          <w:tcPr>
            <w:tcW w:w="740" w:type="dxa"/>
            <w:tcBorders>
              <w:bottom w:val="single" w:sz="8" w:space="0" w:color="auto"/>
            </w:tcBorders>
            <w:vAlign w:val="bottom"/>
          </w:tcPr>
          <w:p w:rsidR="009B7512" w:rsidRPr="009B7512" w:rsidRDefault="009B7512" w:rsidP="009B7512">
            <w:pPr>
              <w:spacing w:after="0" w:line="240" w:lineRule="auto"/>
              <w:ind w:firstLine="0"/>
              <w:jc w:val="left"/>
            </w:pPr>
          </w:p>
        </w:tc>
      </w:tr>
      <w:tr w:rsidR="009B7512" w:rsidRPr="009B7512" w:rsidTr="00A240DF">
        <w:trPr>
          <w:trHeight w:val="215"/>
        </w:trPr>
        <w:tc>
          <w:tcPr>
            <w:tcW w:w="20" w:type="dxa"/>
            <w:vAlign w:val="bottom"/>
          </w:tcPr>
          <w:p w:rsidR="009B7512" w:rsidRPr="009B7512" w:rsidRDefault="009B7512" w:rsidP="009B7512">
            <w:pPr>
              <w:spacing w:after="0" w:line="240" w:lineRule="auto"/>
              <w:ind w:firstLine="0"/>
              <w:jc w:val="left"/>
              <w:rPr>
                <w:sz w:val="18"/>
                <w:szCs w:val="18"/>
              </w:rPr>
            </w:pPr>
          </w:p>
        </w:tc>
        <w:tc>
          <w:tcPr>
            <w:tcW w:w="6260" w:type="dxa"/>
            <w:tcBorders>
              <w:right w:val="single" w:sz="8" w:space="0" w:color="auto"/>
            </w:tcBorders>
            <w:vAlign w:val="bottom"/>
          </w:tcPr>
          <w:p w:rsidR="009B7512" w:rsidRPr="009B7512" w:rsidRDefault="009B7512" w:rsidP="009B7512">
            <w:pPr>
              <w:spacing w:after="0" w:line="214" w:lineRule="exact"/>
              <w:ind w:left="120" w:firstLine="0"/>
              <w:jc w:val="left"/>
            </w:pPr>
            <w:r w:rsidRPr="009B7512">
              <w:rPr>
                <w:i/>
                <w:iCs/>
              </w:rPr>
              <w:t>Дефицит опште државе (% БДП)</w:t>
            </w:r>
          </w:p>
        </w:tc>
        <w:tc>
          <w:tcPr>
            <w:tcW w:w="740" w:type="dxa"/>
            <w:tcBorders>
              <w:right w:val="single" w:sz="8" w:space="0" w:color="auto"/>
            </w:tcBorders>
            <w:shd w:val="clear" w:color="auto" w:fill="F2F2F2"/>
            <w:vAlign w:val="bottom"/>
          </w:tcPr>
          <w:p w:rsidR="009B7512" w:rsidRPr="009B7512" w:rsidRDefault="009B7512" w:rsidP="009B7512">
            <w:pPr>
              <w:spacing w:after="0" w:line="214" w:lineRule="exact"/>
              <w:ind w:left="100" w:firstLine="0"/>
              <w:jc w:val="left"/>
            </w:pPr>
            <w:r w:rsidRPr="009B7512">
              <w:rPr>
                <w:i/>
                <w:iCs/>
              </w:rPr>
              <w:t>0,7</w:t>
            </w:r>
          </w:p>
        </w:tc>
        <w:tc>
          <w:tcPr>
            <w:tcW w:w="740" w:type="dxa"/>
            <w:tcBorders>
              <w:right w:val="single" w:sz="8" w:space="0" w:color="auto"/>
            </w:tcBorders>
            <w:shd w:val="clear" w:color="auto" w:fill="F2F2F2"/>
            <w:vAlign w:val="bottom"/>
          </w:tcPr>
          <w:p w:rsidR="009B7512" w:rsidRPr="009B7512" w:rsidRDefault="009B7512" w:rsidP="009B7512">
            <w:pPr>
              <w:spacing w:after="0" w:line="214" w:lineRule="exact"/>
              <w:ind w:left="100" w:firstLine="0"/>
              <w:jc w:val="left"/>
            </w:pPr>
            <w:r w:rsidRPr="009B7512">
              <w:rPr>
                <w:i/>
                <w:iCs/>
              </w:rPr>
              <w:t>-0,7</w:t>
            </w:r>
          </w:p>
        </w:tc>
        <w:tc>
          <w:tcPr>
            <w:tcW w:w="20" w:type="dxa"/>
            <w:vAlign w:val="bottom"/>
          </w:tcPr>
          <w:p w:rsidR="009B7512" w:rsidRPr="009B7512" w:rsidRDefault="009B7512" w:rsidP="009B7512">
            <w:pPr>
              <w:spacing w:after="0" w:line="240" w:lineRule="auto"/>
              <w:ind w:firstLine="0"/>
              <w:jc w:val="left"/>
              <w:rPr>
                <w:sz w:val="18"/>
                <w:szCs w:val="18"/>
              </w:rPr>
            </w:pPr>
          </w:p>
        </w:tc>
        <w:tc>
          <w:tcPr>
            <w:tcW w:w="700" w:type="dxa"/>
            <w:tcBorders>
              <w:right w:val="single" w:sz="8" w:space="0" w:color="auto"/>
            </w:tcBorders>
            <w:shd w:val="clear" w:color="auto" w:fill="F2F2F2"/>
            <w:vAlign w:val="bottom"/>
          </w:tcPr>
          <w:p w:rsidR="009B7512" w:rsidRPr="009B7512" w:rsidRDefault="009B7512" w:rsidP="009B7512">
            <w:pPr>
              <w:spacing w:after="0" w:line="214" w:lineRule="exact"/>
              <w:ind w:left="60" w:firstLine="0"/>
              <w:jc w:val="left"/>
            </w:pPr>
            <w:r w:rsidRPr="009B7512">
              <w:rPr>
                <w:i/>
                <w:iCs/>
              </w:rPr>
              <w:t>-0,5</w:t>
            </w:r>
          </w:p>
        </w:tc>
        <w:tc>
          <w:tcPr>
            <w:tcW w:w="740" w:type="dxa"/>
            <w:tcBorders>
              <w:right w:val="single" w:sz="8" w:space="0" w:color="F2F2F2"/>
            </w:tcBorders>
            <w:shd w:val="clear" w:color="auto" w:fill="F2F2F2"/>
            <w:vAlign w:val="bottom"/>
          </w:tcPr>
          <w:p w:rsidR="009B7512" w:rsidRPr="009B7512" w:rsidRDefault="009B7512" w:rsidP="009B7512">
            <w:pPr>
              <w:spacing w:after="0" w:line="214" w:lineRule="exact"/>
              <w:ind w:left="100" w:firstLine="0"/>
              <w:jc w:val="left"/>
            </w:pPr>
            <w:r w:rsidRPr="009B7512">
              <w:rPr>
                <w:i/>
                <w:iCs/>
              </w:rPr>
              <w:t>-0,5</w:t>
            </w:r>
          </w:p>
        </w:tc>
      </w:tr>
      <w:tr w:rsidR="009B7512" w:rsidRPr="009B7512" w:rsidTr="00A240DF">
        <w:trPr>
          <w:trHeight w:val="241"/>
        </w:trPr>
        <w:tc>
          <w:tcPr>
            <w:tcW w:w="20" w:type="dxa"/>
            <w:tcBorders>
              <w:bottom w:val="single" w:sz="8" w:space="0" w:color="auto"/>
            </w:tcBorders>
            <w:vAlign w:val="bottom"/>
          </w:tcPr>
          <w:p w:rsidR="009B7512" w:rsidRPr="009B7512" w:rsidRDefault="009B7512" w:rsidP="009B7512">
            <w:pPr>
              <w:spacing w:after="0" w:line="240" w:lineRule="auto"/>
              <w:ind w:firstLine="0"/>
              <w:jc w:val="left"/>
            </w:pPr>
          </w:p>
        </w:tc>
        <w:tc>
          <w:tcPr>
            <w:tcW w:w="6260" w:type="dxa"/>
            <w:tcBorders>
              <w:bottom w:val="single" w:sz="8" w:space="0" w:color="auto"/>
              <w:right w:val="single" w:sz="8" w:space="0" w:color="auto"/>
            </w:tcBorders>
            <w:vAlign w:val="bottom"/>
          </w:tcPr>
          <w:p w:rsidR="009B7512" w:rsidRPr="009B7512" w:rsidRDefault="009B7512" w:rsidP="009B7512">
            <w:pPr>
              <w:spacing w:after="0" w:line="240" w:lineRule="auto"/>
              <w:ind w:firstLine="0"/>
              <w:jc w:val="left"/>
            </w:pPr>
          </w:p>
        </w:tc>
        <w:tc>
          <w:tcPr>
            <w:tcW w:w="740" w:type="dxa"/>
            <w:tcBorders>
              <w:bottom w:val="single" w:sz="8" w:space="0" w:color="auto"/>
              <w:right w:val="single" w:sz="8" w:space="0" w:color="auto"/>
            </w:tcBorders>
            <w:shd w:val="clear" w:color="auto" w:fill="F2F2F2"/>
            <w:vAlign w:val="bottom"/>
          </w:tcPr>
          <w:p w:rsidR="009B7512" w:rsidRPr="009B7512" w:rsidRDefault="009B7512" w:rsidP="009B7512">
            <w:pPr>
              <w:spacing w:after="0" w:line="240" w:lineRule="auto"/>
              <w:ind w:firstLine="0"/>
              <w:jc w:val="left"/>
            </w:pPr>
          </w:p>
        </w:tc>
        <w:tc>
          <w:tcPr>
            <w:tcW w:w="740" w:type="dxa"/>
            <w:tcBorders>
              <w:bottom w:val="single" w:sz="8" w:space="0" w:color="auto"/>
              <w:right w:val="single" w:sz="8" w:space="0" w:color="auto"/>
            </w:tcBorders>
            <w:shd w:val="clear" w:color="auto" w:fill="F2F2F2"/>
            <w:vAlign w:val="bottom"/>
          </w:tcPr>
          <w:p w:rsidR="009B7512" w:rsidRPr="009B7512" w:rsidRDefault="009B7512" w:rsidP="009B7512">
            <w:pPr>
              <w:spacing w:after="0" w:line="240" w:lineRule="auto"/>
              <w:ind w:firstLine="0"/>
              <w:jc w:val="left"/>
            </w:pPr>
          </w:p>
        </w:tc>
        <w:tc>
          <w:tcPr>
            <w:tcW w:w="20" w:type="dxa"/>
            <w:tcBorders>
              <w:bottom w:val="single" w:sz="8" w:space="0" w:color="auto"/>
            </w:tcBorders>
            <w:vAlign w:val="bottom"/>
          </w:tcPr>
          <w:p w:rsidR="009B7512" w:rsidRPr="009B7512" w:rsidRDefault="009B7512" w:rsidP="009B7512">
            <w:pPr>
              <w:spacing w:after="0" w:line="240" w:lineRule="auto"/>
              <w:ind w:firstLine="0"/>
              <w:jc w:val="left"/>
            </w:pPr>
          </w:p>
        </w:tc>
        <w:tc>
          <w:tcPr>
            <w:tcW w:w="700" w:type="dxa"/>
            <w:tcBorders>
              <w:bottom w:val="single" w:sz="8" w:space="0" w:color="auto"/>
              <w:right w:val="single" w:sz="8" w:space="0" w:color="auto"/>
            </w:tcBorders>
            <w:shd w:val="clear" w:color="auto" w:fill="F2F2F2"/>
            <w:vAlign w:val="bottom"/>
          </w:tcPr>
          <w:p w:rsidR="009B7512" w:rsidRPr="009B7512" w:rsidRDefault="009B7512" w:rsidP="009B7512">
            <w:pPr>
              <w:spacing w:after="0" w:line="240" w:lineRule="auto"/>
              <w:ind w:firstLine="0"/>
              <w:jc w:val="left"/>
            </w:pPr>
          </w:p>
        </w:tc>
        <w:tc>
          <w:tcPr>
            <w:tcW w:w="740" w:type="dxa"/>
            <w:tcBorders>
              <w:bottom w:val="single" w:sz="8" w:space="0" w:color="auto"/>
              <w:right w:val="single" w:sz="8" w:space="0" w:color="F2F2F2"/>
            </w:tcBorders>
            <w:shd w:val="clear" w:color="auto" w:fill="F2F2F2"/>
            <w:vAlign w:val="bottom"/>
          </w:tcPr>
          <w:p w:rsidR="009B7512" w:rsidRPr="009B7512" w:rsidRDefault="009B7512" w:rsidP="009B7512">
            <w:pPr>
              <w:spacing w:after="0" w:line="240" w:lineRule="auto"/>
              <w:ind w:firstLine="0"/>
              <w:jc w:val="left"/>
            </w:pPr>
          </w:p>
        </w:tc>
      </w:tr>
    </w:tbl>
    <w:p w:rsidR="00AC105F" w:rsidRPr="00AC105F" w:rsidRDefault="00AC105F" w:rsidP="00CB015B">
      <w:pPr>
        <w:widowControl w:val="0"/>
        <w:autoSpaceDE w:val="0"/>
        <w:autoSpaceDN w:val="0"/>
        <w:adjustRightInd w:val="0"/>
        <w:spacing w:after="0" w:line="200" w:lineRule="exact"/>
        <w:rPr>
          <w:sz w:val="24"/>
          <w:szCs w:val="24"/>
          <w:lang w:val="sr-Cyrl-RS"/>
        </w:rPr>
      </w:pPr>
    </w:p>
    <w:p w:rsidR="00CB015B" w:rsidRDefault="00CB015B" w:rsidP="00D51AE8">
      <w:pPr>
        <w:spacing w:line="240" w:lineRule="auto"/>
        <w:rPr>
          <w:sz w:val="22"/>
          <w:szCs w:val="22"/>
          <w:lang w:val="sr-Latn-RS"/>
        </w:rPr>
      </w:pPr>
    </w:p>
    <w:p w:rsidR="00F41521" w:rsidRPr="00F41521" w:rsidRDefault="00F41521" w:rsidP="00F41521">
      <w:pPr>
        <w:tabs>
          <w:tab w:val="left" w:pos="1580"/>
        </w:tabs>
        <w:spacing w:after="0" w:line="240" w:lineRule="auto"/>
        <w:ind w:firstLine="0"/>
        <w:jc w:val="left"/>
        <w:rPr>
          <w:sz w:val="24"/>
          <w:szCs w:val="24"/>
        </w:rPr>
      </w:pPr>
      <w:r>
        <w:rPr>
          <w:sz w:val="24"/>
          <w:szCs w:val="24"/>
          <w:lang w:val="sr-Cyrl-RS"/>
        </w:rPr>
        <w:t xml:space="preserve">           У  </w:t>
      </w:r>
      <w:r w:rsidRPr="00F41521">
        <w:rPr>
          <w:sz w:val="24"/>
          <w:szCs w:val="24"/>
        </w:rPr>
        <w:t>складу са напред наведеним макро економским показатељима локална власт је</w:t>
      </w:r>
    </w:p>
    <w:p w:rsidR="00F41521" w:rsidRPr="00F41521" w:rsidRDefault="00F41521" w:rsidP="00F41521">
      <w:pPr>
        <w:spacing w:after="0" w:line="12" w:lineRule="exact"/>
        <w:ind w:firstLine="0"/>
        <w:jc w:val="left"/>
        <w:rPr>
          <w:sz w:val="24"/>
          <w:szCs w:val="24"/>
        </w:rPr>
      </w:pPr>
    </w:p>
    <w:p w:rsidR="00F41521" w:rsidRPr="00F41521" w:rsidRDefault="00F41521" w:rsidP="00F41521">
      <w:pPr>
        <w:numPr>
          <w:ilvl w:val="0"/>
          <w:numId w:val="27"/>
        </w:numPr>
        <w:tabs>
          <w:tab w:val="left" w:pos="334"/>
        </w:tabs>
        <w:spacing w:after="0" w:line="238" w:lineRule="auto"/>
        <w:ind w:left="140" w:hanging="8"/>
        <w:rPr>
          <w:b/>
          <w:bCs/>
          <w:sz w:val="24"/>
          <w:szCs w:val="24"/>
        </w:rPr>
      </w:pPr>
      <w:proofErr w:type="gramStart"/>
      <w:r w:rsidRPr="00F41521">
        <w:rPr>
          <w:b/>
          <w:bCs/>
          <w:sz w:val="24"/>
          <w:szCs w:val="24"/>
        </w:rPr>
        <w:t>обавези</w:t>
      </w:r>
      <w:proofErr w:type="gramEnd"/>
      <w:r w:rsidRPr="00F41521">
        <w:rPr>
          <w:b/>
          <w:bCs/>
          <w:sz w:val="24"/>
          <w:szCs w:val="24"/>
        </w:rPr>
        <w:t xml:space="preserve"> да реално планира своје приходе буџета. </w:t>
      </w:r>
      <w:r w:rsidRPr="00F41521">
        <w:rPr>
          <w:sz w:val="24"/>
          <w:szCs w:val="24"/>
        </w:rPr>
        <w:t>Наиме,</w:t>
      </w:r>
      <w:r w:rsidRPr="00F41521">
        <w:rPr>
          <w:b/>
          <w:bCs/>
          <w:sz w:val="24"/>
          <w:szCs w:val="24"/>
        </w:rPr>
        <w:t xml:space="preserve"> </w:t>
      </w:r>
      <w:r w:rsidRPr="00F41521">
        <w:rPr>
          <w:sz w:val="24"/>
          <w:szCs w:val="24"/>
        </w:rPr>
        <w:t>приликом планирања прихода</w:t>
      </w:r>
      <w:r w:rsidRPr="00F41521">
        <w:rPr>
          <w:b/>
          <w:bCs/>
          <w:sz w:val="24"/>
          <w:szCs w:val="24"/>
        </w:rPr>
        <w:t xml:space="preserve"> </w:t>
      </w:r>
      <w:r w:rsidRPr="00F41521">
        <w:rPr>
          <w:sz w:val="24"/>
          <w:szCs w:val="24"/>
        </w:rPr>
        <w:t xml:space="preserve">потребно је поћи од њиховог остварења за три квартала у 2017. </w:t>
      </w:r>
      <w:proofErr w:type="gramStart"/>
      <w:r w:rsidRPr="00F41521">
        <w:rPr>
          <w:sz w:val="24"/>
          <w:szCs w:val="24"/>
        </w:rPr>
        <w:t>години</w:t>
      </w:r>
      <w:proofErr w:type="gramEnd"/>
      <w:r w:rsidRPr="00F41521">
        <w:rPr>
          <w:sz w:val="24"/>
          <w:szCs w:val="24"/>
        </w:rPr>
        <w:t xml:space="preserve"> и њихове процене за задњи квартал те године, што представља основ за примену горе наведених макроекономских параметара, односно основ за њихово увећање, при чему укупан раст прихода не сме да буде већи од номиналног раста БДП (пројектован номинални раст у 2018. години од 6,4%). Изузетно локална власт може планирати већи обим прихода, с тим што је у том случају </w:t>
      </w:r>
      <w:r w:rsidRPr="00F41521">
        <w:rPr>
          <w:b/>
          <w:bCs/>
          <w:sz w:val="24"/>
          <w:szCs w:val="24"/>
        </w:rPr>
        <w:t>дужна да у образложењу одлуке о буџету наведе разлоге за такво поступање,</w:t>
      </w:r>
    </w:p>
    <w:p w:rsidR="00F41521" w:rsidRPr="00F41521" w:rsidRDefault="00F41521" w:rsidP="00F41521">
      <w:pPr>
        <w:spacing w:after="0" w:line="16" w:lineRule="exact"/>
        <w:ind w:firstLine="0"/>
        <w:rPr>
          <w:b/>
          <w:bCs/>
          <w:sz w:val="24"/>
          <w:szCs w:val="24"/>
        </w:rPr>
      </w:pPr>
    </w:p>
    <w:p w:rsidR="00F41521" w:rsidRPr="00F41521" w:rsidRDefault="00F41521" w:rsidP="00F41521">
      <w:pPr>
        <w:spacing w:after="0" w:line="237" w:lineRule="auto"/>
        <w:ind w:left="140" w:firstLine="0"/>
        <w:rPr>
          <w:b/>
          <w:bCs/>
          <w:sz w:val="24"/>
          <w:szCs w:val="24"/>
        </w:rPr>
      </w:pPr>
      <w:proofErr w:type="gramStart"/>
      <w:r w:rsidRPr="00F41521">
        <w:rPr>
          <w:sz w:val="24"/>
          <w:szCs w:val="24"/>
        </w:rPr>
        <w:lastRenderedPageBreak/>
        <w:t>као</w:t>
      </w:r>
      <w:proofErr w:type="gramEnd"/>
      <w:r w:rsidRPr="00F41521">
        <w:rPr>
          <w:sz w:val="24"/>
          <w:szCs w:val="24"/>
        </w:rPr>
        <w:t xml:space="preserve"> и да образложи параметре (кретање запослености, просечне зараде, очекиване инвестиционе активности, промене у степену наплате пореза на имовину итд.) коришћене за пројекцију таквих прихода. </w:t>
      </w:r>
      <w:proofErr w:type="gramStart"/>
      <w:r w:rsidRPr="00F41521">
        <w:rPr>
          <w:sz w:val="24"/>
          <w:szCs w:val="24"/>
        </w:rPr>
        <w:t>Уједно, указујемо да је у току измена закона којим се уређује опорезивање дохотка грађана и којим се предвиђа повећање неопорезивог износа.</w:t>
      </w:r>
      <w:proofErr w:type="gramEnd"/>
    </w:p>
    <w:p w:rsidR="00F41521" w:rsidRPr="00F41521" w:rsidRDefault="00F41521" w:rsidP="00F41521">
      <w:pPr>
        <w:spacing w:after="0" w:line="14" w:lineRule="exact"/>
        <w:ind w:firstLine="0"/>
        <w:rPr>
          <w:b/>
          <w:bCs/>
          <w:sz w:val="24"/>
          <w:szCs w:val="24"/>
        </w:rPr>
      </w:pPr>
    </w:p>
    <w:p w:rsidR="00F41521" w:rsidRPr="00F41521" w:rsidRDefault="00F41521" w:rsidP="00F41521">
      <w:pPr>
        <w:spacing w:after="0" w:line="238" w:lineRule="auto"/>
        <w:ind w:left="140" w:firstLine="1210"/>
        <w:rPr>
          <w:b/>
          <w:bCs/>
          <w:sz w:val="24"/>
          <w:szCs w:val="24"/>
        </w:rPr>
      </w:pPr>
      <w:proofErr w:type="gramStart"/>
      <w:r w:rsidRPr="00F41521">
        <w:rPr>
          <w:sz w:val="24"/>
          <w:szCs w:val="24"/>
        </w:rPr>
        <w:t>Уколико локална власт очекују приходе по основу донација, апропријације прихода и расхода (извор финансирања 05 и 06) може планирати у складу са очекиваним износом ових средстава.</w:t>
      </w:r>
      <w:proofErr w:type="gramEnd"/>
      <w:r w:rsidRPr="00F41521">
        <w:rPr>
          <w:sz w:val="24"/>
          <w:szCs w:val="24"/>
        </w:rPr>
        <w:t xml:space="preserve"> </w:t>
      </w:r>
      <w:proofErr w:type="gramStart"/>
      <w:r w:rsidRPr="00F41521">
        <w:rPr>
          <w:sz w:val="24"/>
          <w:szCs w:val="24"/>
        </w:rPr>
        <w:t>Апропријације прихода и примања, расхода и издатака из изворa финансирања 07–Трансфери од других нивоа власти, 08–Добровољни трансфери од физичких и правних лица и 09–Примања од продаје нефинансијске имовине, могу се планирати у складу са реално очекиваним приливом средстава по том основу.</w:t>
      </w:r>
      <w:proofErr w:type="gramEnd"/>
    </w:p>
    <w:p w:rsidR="008D0C7D" w:rsidRPr="00A153FC" w:rsidRDefault="008D0C7D" w:rsidP="00F41521">
      <w:pPr>
        <w:spacing w:line="240" w:lineRule="auto"/>
        <w:rPr>
          <w:bCs/>
          <w:sz w:val="22"/>
          <w:szCs w:val="22"/>
        </w:rPr>
      </w:pPr>
    </w:p>
    <w:p w:rsidR="00B11524" w:rsidRPr="00776920" w:rsidRDefault="00B11524" w:rsidP="00AB1659">
      <w:pPr>
        <w:spacing w:line="240" w:lineRule="auto"/>
        <w:ind w:firstLine="0"/>
        <w:rPr>
          <w:b/>
          <w:bCs/>
          <w:sz w:val="24"/>
          <w:szCs w:val="24"/>
          <w:lang w:val="sr-Cyrl-RS"/>
        </w:rPr>
      </w:pPr>
      <w:r w:rsidRPr="00776920">
        <w:rPr>
          <w:b/>
          <w:bCs/>
          <w:sz w:val="24"/>
          <w:szCs w:val="24"/>
        </w:rPr>
        <w:t xml:space="preserve">3. Опис планиране политике </w:t>
      </w:r>
      <w:r w:rsidR="007E471E" w:rsidRPr="00776920">
        <w:rPr>
          <w:b/>
          <w:bCs/>
          <w:sz w:val="24"/>
          <w:szCs w:val="24"/>
          <w:lang w:val="sr-Cyrl-RS"/>
        </w:rPr>
        <w:t>општине Ириг</w:t>
      </w:r>
    </w:p>
    <w:p w:rsidR="00B11524" w:rsidRPr="00776920" w:rsidRDefault="00B11524" w:rsidP="00D51AE8">
      <w:pPr>
        <w:spacing w:line="240" w:lineRule="auto"/>
        <w:rPr>
          <w:b/>
          <w:bCs/>
          <w:sz w:val="24"/>
          <w:szCs w:val="24"/>
        </w:rPr>
      </w:pPr>
    </w:p>
    <w:p w:rsidR="00B11524" w:rsidRPr="00776920" w:rsidRDefault="00B11524" w:rsidP="00D51AE8">
      <w:pPr>
        <w:spacing w:line="240" w:lineRule="auto"/>
        <w:rPr>
          <w:bCs/>
          <w:sz w:val="24"/>
          <w:szCs w:val="24"/>
        </w:rPr>
      </w:pPr>
      <w:proofErr w:type="gramStart"/>
      <w:r w:rsidRPr="00776920">
        <w:rPr>
          <w:bCs/>
          <w:sz w:val="24"/>
          <w:szCs w:val="24"/>
        </w:rPr>
        <w:t>У периоду од 20</w:t>
      </w:r>
      <w:r w:rsidR="00ED491B" w:rsidRPr="00776920">
        <w:rPr>
          <w:bCs/>
          <w:sz w:val="24"/>
          <w:szCs w:val="24"/>
          <w:lang w:val="sr-Cyrl-CS"/>
        </w:rPr>
        <w:t>1</w:t>
      </w:r>
      <w:r w:rsidR="00CB015B" w:rsidRPr="00776920">
        <w:rPr>
          <w:bCs/>
          <w:sz w:val="24"/>
          <w:szCs w:val="24"/>
          <w:lang w:val="sr-Latn-RS"/>
        </w:rPr>
        <w:t>7</w:t>
      </w:r>
      <w:r w:rsidR="00ED491B" w:rsidRPr="00776920">
        <w:rPr>
          <w:bCs/>
          <w:sz w:val="24"/>
          <w:szCs w:val="24"/>
          <w:lang w:val="sr-Cyrl-CS"/>
        </w:rPr>
        <w:t>.</w:t>
      </w:r>
      <w:proofErr w:type="gramEnd"/>
      <w:r w:rsidR="00ED491B" w:rsidRPr="00776920">
        <w:rPr>
          <w:bCs/>
          <w:sz w:val="24"/>
          <w:szCs w:val="24"/>
        </w:rPr>
        <w:t xml:space="preserve"> </w:t>
      </w:r>
      <w:proofErr w:type="gramStart"/>
      <w:r w:rsidR="00ED491B" w:rsidRPr="00776920">
        <w:rPr>
          <w:bCs/>
          <w:sz w:val="24"/>
          <w:szCs w:val="24"/>
        </w:rPr>
        <w:t>до</w:t>
      </w:r>
      <w:proofErr w:type="gramEnd"/>
      <w:r w:rsidR="00ED491B" w:rsidRPr="00776920">
        <w:rPr>
          <w:bCs/>
          <w:sz w:val="24"/>
          <w:szCs w:val="24"/>
        </w:rPr>
        <w:t xml:space="preserve"> 20</w:t>
      </w:r>
      <w:r w:rsidR="0043685F" w:rsidRPr="00776920">
        <w:rPr>
          <w:bCs/>
          <w:sz w:val="24"/>
          <w:szCs w:val="24"/>
          <w:lang w:val="sr-Cyrl-CS"/>
        </w:rPr>
        <w:t>20</w:t>
      </w:r>
      <w:r w:rsidRPr="00776920">
        <w:rPr>
          <w:bCs/>
          <w:sz w:val="24"/>
          <w:szCs w:val="24"/>
        </w:rPr>
        <w:t xml:space="preserve">.године </w:t>
      </w:r>
      <w:r w:rsidR="007E471E" w:rsidRPr="00776920">
        <w:rPr>
          <w:bCs/>
          <w:sz w:val="24"/>
          <w:szCs w:val="24"/>
          <w:lang w:val="sr-Cyrl-RS"/>
        </w:rPr>
        <w:t xml:space="preserve">општине Ириг </w:t>
      </w:r>
      <w:r w:rsidRPr="00776920">
        <w:rPr>
          <w:bCs/>
          <w:sz w:val="24"/>
          <w:szCs w:val="24"/>
        </w:rPr>
        <w:t xml:space="preserve"> ће обављати изворне, поверене и пренесене надлежности у складу са Уставом Републике Србије и Законом о локалној самоуправи, као и другим законским и подзаконским актима којим се регулише ова област. Сходно томе, </w:t>
      </w:r>
      <w:r w:rsidR="00BF19AF" w:rsidRPr="00776920">
        <w:rPr>
          <w:bCs/>
          <w:sz w:val="24"/>
          <w:szCs w:val="24"/>
          <w:lang w:val="sr-Cyrl-CS"/>
        </w:rPr>
        <w:t>општина</w:t>
      </w:r>
      <w:r w:rsidR="00ED491B" w:rsidRPr="00776920">
        <w:rPr>
          <w:bCs/>
          <w:sz w:val="24"/>
          <w:szCs w:val="24"/>
          <w:lang w:val="sr-Cyrl-CS"/>
        </w:rPr>
        <w:t xml:space="preserve"> </w:t>
      </w:r>
      <w:r w:rsidRPr="00776920">
        <w:rPr>
          <w:bCs/>
          <w:sz w:val="24"/>
          <w:szCs w:val="24"/>
        </w:rPr>
        <w:t>ће наставити са пословима:</w:t>
      </w:r>
    </w:p>
    <w:p w:rsidR="00B11524" w:rsidRPr="00776920" w:rsidRDefault="00B11524" w:rsidP="00386E18">
      <w:pPr>
        <w:numPr>
          <w:ilvl w:val="0"/>
          <w:numId w:val="16"/>
        </w:numPr>
        <w:spacing w:line="240" w:lineRule="auto"/>
        <w:ind w:left="1276"/>
        <w:rPr>
          <w:bCs/>
          <w:sz w:val="24"/>
          <w:szCs w:val="24"/>
        </w:rPr>
      </w:pPr>
      <w:r w:rsidRPr="00776920">
        <w:rPr>
          <w:bCs/>
          <w:sz w:val="24"/>
          <w:szCs w:val="24"/>
        </w:rPr>
        <w:t>урбанизма и просторног планирања;</w:t>
      </w:r>
    </w:p>
    <w:p w:rsidR="00B11524" w:rsidRPr="00776920" w:rsidRDefault="00B11524" w:rsidP="00386E18">
      <w:pPr>
        <w:numPr>
          <w:ilvl w:val="0"/>
          <w:numId w:val="16"/>
        </w:numPr>
        <w:spacing w:line="240" w:lineRule="auto"/>
        <w:ind w:left="1276"/>
        <w:rPr>
          <w:bCs/>
          <w:sz w:val="24"/>
          <w:szCs w:val="24"/>
        </w:rPr>
      </w:pPr>
      <w:r w:rsidRPr="00776920">
        <w:rPr>
          <w:bCs/>
          <w:sz w:val="24"/>
          <w:szCs w:val="24"/>
        </w:rPr>
        <w:t>изградње и одржавања локалне комуналне и саобраћајне инфраструктуре;</w:t>
      </w:r>
    </w:p>
    <w:p w:rsidR="00B11524" w:rsidRPr="00776920" w:rsidRDefault="00B11524" w:rsidP="00386E18">
      <w:pPr>
        <w:numPr>
          <w:ilvl w:val="0"/>
          <w:numId w:val="16"/>
        </w:numPr>
        <w:spacing w:line="240" w:lineRule="auto"/>
        <w:ind w:left="1276"/>
        <w:rPr>
          <w:bCs/>
          <w:sz w:val="24"/>
          <w:szCs w:val="24"/>
        </w:rPr>
      </w:pPr>
      <w:proofErr w:type="gramStart"/>
      <w:r w:rsidRPr="00776920">
        <w:rPr>
          <w:bCs/>
          <w:sz w:val="24"/>
          <w:szCs w:val="24"/>
        </w:rPr>
        <w:t>обављања</w:t>
      </w:r>
      <w:proofErr w:type="gramEnd"/>
      <w:r w:rsidRPr="00776920">
        <w:rPr>
          <w:bCs/>
          <w:sz w:val="24"/>
          <w:szCs w:val="24"/>
        </w:rPr>
        <w:t xml:space="preserve"> комуналних послова, као што су прикупљање и одношење смећа, управљање отпадних водама, водоснабдевање </w:t>
      </w:r>
      <w:r w:rsidR="00AC7A23" w:rsidRPr="00776920">
        <w:rPr>
          <w:bCs/>
          <w:sz w:val="24"/>
          <w:szCs w:val="24"/>
        </w:rPr>
        <w:t>и др.;</w:t>
      </w:r>
    </w:p>
    <w:p w:rsidR="00AC7A23" w:rsidRPr="00776920" w:rsidRDefault="00AC7A23" w:rsidP="00386E18">
      <w:pPr>
        <w:numPr>
          <w:ilvl w:val="0"/>
          <w:numId w:val="16"/>
        </w:numPr>
        <w:spacing w:line="240" w:lineRule="auto"/>
        <w:ind w:left="1276"/>
        <w:rPr>
          <w:bCs/>
          <w:sz w:val="24"/>
          <w:szCs w:val="24"/>
        </w:rPr>
      </w:pPr>
      <w:r w:rsidRPr="00776920">
        <w:rPr>
          <w:bCs/>
          <w:sz w:val="24"/>
          <w:szCs w:val="24"/>
        </w:rPr>
        <w:t>одржавања и изградње јавне расвете;</w:t>
      </w:r>
    </w:p>
    <w:p w:rsidR="00AC7A23" w:rsidRPr="00776920" w:rsidRDefault="00AC7A23" w:rsidP="00386E18">
      <w:pPr>
        <w:numPr>
          <w:ilvl w:val="0"/>
          <w:numId w:val="16"/>
        </w:numPr>
        <w:spacing w:line="240" w:lineRule="auto"/>
        <w:ind w:left="1276"/>
        <w:rPr>
          <w:bCs/>
          <w:sz w:val="24"/>
          <w:szCs w:val="24"/>
        </w:rPr>
      </w:pPr>
      <w:r w:rsidRPr="00776920">
        <w:rPr>
          <w:bCs/>
          <w:sz w:val="24"/>
          <w:szCs w:val="24"/>
        </w:rPr>
        <w:t>вођ</w:t>
      </w:r>
      <w:r w:rsidR="001F4982" w:rsidRPr="00776920">
        <w:rPr>
          <w:bCs/>
          <w:sz w:val="24"/>
          <w:szCs w:val="24"/>
        </w:rPr>
        <w:t>ења бриге о зеленим површинама</w:t>
      </w:r>
      <w:r w:rsidRPr="00776920">
        <w:rPr>
          <w:bCs/>
          <w:sz w:val="24"/>
          <w:szCs w:val="24"/>
        </w:rPr>
        <w:t>, лок</w:t>
      </w:r>
      <w:r w:rsidR="005F0827" w:rsidRPr="00776920">
        <w:rPr>
          <w:bCs/>
          <w:sz w:val="24"/>
          <w:szCs w:val="24"/>
        </w:rPr>
        <w:t>a</w:t>
      </w:r>
      <w:r w:rsidRPr="00776920">
        <w:rPr>
          <w:bCs/>
          <w:sz w:val="24"/>
          <w:szCs w:val="24"/>
        </w:rPr>
        <w:t>ланим парковима и објектима за рекреацију;</w:t>
      </w:r>
    </w:p>
    <w:p w:rsidR="00AC7A23" w:rsidRPr="00776920" w:rsidRDefault="00AC7A23" w:rsidP="00386E18">
      <w:pPr>
        <w:numPr>
          <w:ilvl w:val="0"/>
          <w:numId w:val="16"/>
        </w:numPr>
        <w:spacing w:line="240" w:lineRule="auto"/>
        <w:ind w:left="1276"/>
        <w:rPr>
          <w:bCs/>
          <w:sz w:val="24"/>
          <w:szCs w:val="24"/>
        </w:rPr>
      </w:pPr>
      <w:r w:rsidRPr="00776920">
        <w:rPr>
          <w:bCs/>
          <w:sz w:val="24"/>
          <w:szCs w:val="24"/>
        </w:rPr>
        <w:t>уређења локалног саобраћаја и јавног транспорта;</w:t>
      </w:r>
    </w:p>
    <w:p w:rsidR="00AC7A23" w:rsidRPr="00776920" w:rsidRDefault="00AC7A23" w:rsidP="00386E18">
      <w:pPr>
        <w:numPr>
          <w:ilvl w:val="0"/>
          <w:numId w:val="16"/>
        </w:numPr>
        <w:spacing w:line="240" w:lineRule="auto"/>
        <w:ind w:left="1276"/>
        <w:rPr>
          <w:bCs/>
          <w:sz w:val="24"/>
          <w:szCs w:val="24"/>
        </w:rPr>
      </w:pPr>
      <w:r w:rsidRPr="00776920">
        <w:rPr>
          <w:bCs/>
          <w:sz w:val="24"/>
          <w:szCs w:val="24"/>
        </w:rPr>
        <w:t>организације културних и спортских активности и манифестација;</w:t>
      </w:r>
    </w:p>
    <w:p w:rsidR="00AC7A23" w:rsidRPr="00776920" w:rsidRDefault="001F4982" w:rsidP="00386E18">
      <w:pPr>
        <w:numPr>
          <w:ilvl w:val="0"/>
          <w:numId w:val="16"/>
        </w:numPr>
        <w:spacing w:line="240" w:lineRule="auto"/>
        <w:ind w:left="1276"/>
        <w:rPr>
          <w:bCs/>
          <w:sz w:val="24"/>
          <w:szCs w:val="24"/>
        </w:rPr>
      </w:pPr>
      <w:r w:rsidRPr="00776920">
        <w:rPr>
          <w:bCs/>
          <w:sz w:val="24"/>
          <w:szCs w:val="24"/>
        </w:rPr>
        <w:t xml:space="preserve"> рада </w:t>
      </w:r>
      <w:r w:rsidRPr="00776920">
        <w:rPr>
          <w:bCs/>
          <w:sz w:val="24"/>
          <w:szCs w:val="24"/>
          <w:lang w:val="sr-Cyrl-CS"/>
        </w:rPr>
        <w:t xml:space="preserve">локалних </w:t>
      </w:r>
      <w:r w:rsidRPr="00776920">
        <w:rPr>
          <w:bCs/>
          <w:sz w:val="24"/>
          <w:szCs w:val="24"/>
        </w:rPr>
        <w:t>установа у култури</w:t>
      </w:r>
      <w:r w:rsidR="00AC7A23" w:rsidRPr="00776920">
        <w:rPr>
          <w:bCs/>
          <w:sz w:val="24"/>
          <w:szCs w:val="24"/>
        </w:rPr>
        <w:t>;</w:t>
      </w:r>
    </w:p>
    <w:p w:rsidR="00AC7A23" w:rsidRPr="00776920" w:rsidRDefault="00ED491B" w:rsidP="00386E18">
      <w:pPr>
        <w:numPr>
          <w:ilvl w:val="0"/>
          <w:numId w:val="16"/>
        </w:numPr>
        <w:spacing w:line="240" w:lineRule="auto"/>
        <w:ind w:left="1276"/>
        <w:rPr>
          <w:bCs/>
          <w:sz w:val="24"/>
          <w:szCs w:val="24"/>
        </w:rPr>
      </w:pPr>
      <w:r w:rsidRPr="00776920">
        <w:rPr>
          <w:bCs/>
          <w:sz w:val="24"/>
          <w:szCs w:val="24"/>
          <w:lang w:val="sr-Cyrl-CS"/>
        </w:rPr>
        <w:t>в</w:t>
      </w:r>
      <w:r w:rsidR="00AC7A23" w:rsidRPr="00776920">
        <w:rPr>
          <w:bCs/>
          <w:sz w:val="24"/>
          <w:szCs w:val="24"/>
        </w:rPr>
        <w:t>ођења политике локалног економског развоја;</w:t>
      </w:r>
    </w:p>
    <w:p w:rsidR="00AC7A23" w:rsidRPr="00776920" w:rsidRDefault="00AC7A23" w:rsidP="00386E18">
      <w:pPr>
        <w:numPr>
          <w:ilvl w:val="0"/>
          <w:numId w:val="16"/>
        </w:numPr>
        <w:spacing w:line="240" w:lineRule="auto"/>
        <w:ind w:left="1276"/>
        <w:rPr>
          <w:bCs/>
          <w:sz w:val="24"/>
          <w:szCs w:val="24"/>
        </w:rPr>
      </w:pPr>
      <w:r w:rsidRPr="00776920">
        <w:rPr>
          <w:bCs/>
          <w:sz w:val="24"/>
          <w:szCs w:val="24"/>
        </w:rPr>
        <w:t>опорезивања, финансијског управљања и буџетирања;</w:t>
      </w:r>
    </w:p>
    <w:p w:rsidR="001F4982" w:rsidRPr="00776920" w:rsidRDefault="001F4982" w:rsidP="00386E18">
      <w:pPr>
        <w:numPr>
          <w:ilvl w:val="0"/>
          <w:numId w:val="16"/>
        </w:numPr>
        <w:spacing w:line="240" w:lineRule="auto"/>
        <w:ind w:left="1276"/>
        <w:rPr>
          <w:bCs/>
          <w:sz w:val="24"/>
          <w:szCs w:val="24"/>
        </w:rPr>
      </w:pPr>
      <w:r w:rsidRPr="00776920">
        <w:rPr>
          <w:bCs/>
          <w:sz w:val="24"/>
          <w:szCs w:val="24"/>
          <w:lang w:val="sr-Cyrl-CS"/>
        </w:rPr>
        <w:t xml:space="preserve">пружање осталих услуга грађанима и привреди у складу са Законом. </w:t>
      </w:r>
    </w:p>
    <w:p w:rsidR="00E7793D" w:rsidRPr="00776920" w:rsidRDefault="00E7793D" w:rsidP="00AC7A23">
      <w:pPr>
        <w:spacing w:line="240" w:lineRule="auto"/>
        <w:rPr>
          <w:bCs/>
          <w:sz w:val="24"/>
          <w:szCs w:val="24"/>
          <w:lang w:val="sr-Cyrl-CS"/>
        </w:rPr>
      </w:pPr>
    </w:p>
    <w:p w:rsidR="00AC7A23" w:rsidRPr="00776920" w:rsidRDefault="00A44BF8" w:rsidP="00AC7A23">
      <w:pPr>
        <w:spacing w:line="240" w:lineRule="auto"/>
        <w:rPr>
          <w:bCs/>
          <w:sz w:val="24"/>
          <w:szCs w:val="24"/>
        </w:rPr>
      </w:pPr>
      <w:r w:rsidRPr="00776920">
        <w:rPr>
          <w:bCs/>
          <w:sz w:val="24"/>
          <w:szCs w:val="24"/>
        </w:rPr>
        <w:t>У</w:t>
      </w:r>
      <w:r w:rsidR="00AC7A23" w:rsidRPr="00776920">
        <w:rPr>
          <w:bCs/>
          <w:sz w:val="24"/>
          <w:szCs w:val="24"/>
        </w:rPr>
        <w:t xml:space="preserve"> складу са уставно</w:t>
      </w:r>
      <w:r w:rsidR="00E7793D" w:rsidRPr="00776920">
        <w:rPr>
          <w:bCs/>
          <w:sz w:val="24"/>
          <w:szCs w:val="24"/>
        </w:rPr>
        <w:t xml:space="preserve">-правним поретком земље, </w:t>
      </w:r>
      <w:r w:rsidR="007E471E" w:rsidRPr="00776920">
        <w:rPr>
          <w:bCs/>
          <w:sz w:val="24"/>
          <w:szCs w:val="24"/>
          <w:lang w:val="sr-Cyrl-CS"/>
        </w:rPr>
        <w:t>општине Ириг ће</w:t>
      </w:r>
      <w:r w:rsidR="00AC7A23" w:rsidRPr="00776920">
        <w:rPr>
          <w:bCs/>
          <w:sz w:val="24"/>
          <w:szCs w:val="24"/>
        </w:rPr>
        <w:t xml:space="preserve"> обављати поверене и пренесене послове из области:</w:t>
      </w:r>
    </w:p>
    <w:p w:rsidR="00AC7A23" w:rsidRPr="00776920" w:rsidRDefault="00AC7A23" w:rsidP="00386E18">
      <w:pPr>
        <w:numPr>
          <w:ilvl w:val="0"/>
          <w:numId w:val="15"/>
        </w:numPr>
        <w:spacing w:line="240" w:lineRule="auto"/>
        <w:rPr>
          <w:bCs/>
          <w:sz w:val="24"/>
          <w:szCs w:val="24"/>
        </w:rPr>
      </w:pPr>
      <w:r w:rsidRPr="00776920">
        <w:rPr>
          <w:bCs/>
          <w:sz w:val="24"/>
          <w:szCs w:val="24"/>
        </w:rPr>
        <w:t>државне управе;</w:t>
      </w:r>
    </w:p>
    <w:p w:rsidR="00AC7A23" w:rsidRPr="00776920" w:rsidRDefault="00AC7A23" w:rsidP="00386E18">
      <w:pPr>
        <w:numPr>
          <w:ilvl w:val="0"/>
          <w:numId w:val="15"/>
        </w:numPr>
        <w:spacing w:line="240" w:lineRule="auto"/>
        <w:rPr>
          <w:bCs/>
          <w:sz w:val="24"/>
          <w:szCs w:val="24"/>
        </w:rPr>
      </w:pPr>
      <w:r w:rsidRPr="00776920">
        <w:rPr>
          <w:bCs/>
          <w:sz w:val="24"/>
          <w:szCs w:val="24"/>
        </w:rPr>
        <w:t>социјалне заштите;</w:t>
      </w:r>
    </w:p>
    <w:p w:rsidR="00AC7A23" w:rsidRPr="00776920" w:rsidRDefault="00AC7A23" w:rsidP="00386E18">
      <w:pPr>
        <w:numPr>
          <w:ilvl w:val="0"/>
          <w:numId w:val="15"/>
        </w:numPr>
        <w:spacing w:line="240" w:lineRule="auto"/>
        <w:rPr>
          <w:bCs/>
          <w:sz w:val="24"/>
          <w:szCs w:val="24"/>
        </w:rPr>
      </w:pPr>
      <w:r w:rsidRPr="00776920">
        <w:rPr>
          <w:bCs/>
          <w:sz w:val="24"/>
          <w:szCs w:val="24"/>
        </w:rPr>
        <w:t>здравствене заштите;</w:t>
      </w:r>
    </w:p>
    <w:p w:rsidR="00AC7A23" w:rsidRPr="00776920" w:rsidRDefault="00AC7A23" w:rsidP="00386E18">
      <w:pPr>
        <w:numPr>
          <w:ilvl w:val="0"/>
          <w:numId w:val="15"/>
        </w:numPr>
        <w:spacing w:line="240" w:lineRule="auto"/>
        <w:rPr>
          <w:bCs/>
          <w:sz w:val="24"/>
          <w:szCs w:val="24"/>
        </w:rPr>
      </w:pPr>
      <w:r w:rsidRPr="00776920">
        <w:rPr>
          <w:bCs/>
          <w:sz w:val="24"/>
          <w:szCs w:val="24"/>
        </w:rPr>
        <w:t>предшколског, основног и средњег образовања;</w:t>
      </w:r>
    </w:p>
    <w:p w:rsidR="00AC7A23" w:rsidRPr="00776920" w:rsidRDefault="00AC7A23" w:rsidP="00386E18">
      <w:pPr>
        <w:numPr>
          <w:ilvl w:val="0"/>
          <w:numId w:val="15"/>
        </w:numPr>
        <w:spacing w:line="240" w:lineRule="auto"/>
        <w:rPr>
          <w:bCs/>
          <w:sz w:val="24"/>
          <w:szCs w:val="24"/>
        </w:rPr>
      </w:pPr>
      <w:proofErr w:type="gramStart"/>
      <w:r w:rsidRPr="00776920">
        <w:rPr>
          <w:bCs/>
          <w:sz w:val="24"/>
          <w:szCs w:val="24"/>
        </w:rPr>
        <w:t>екологије</w:t>
      </w:r>
      <w:proofErr w:type="gramEnd"/>
      <w:r w:rsidRPr="00776920">
        <w:rPr>
          <w:bCs/>
          <w:sz w:val="24"/>
          <w:szCs w:val="24"/>
        </w:rPr>
        <w:t xml:space="preserve"> и очувања</w:t>
      </w:r>
      <w:r w:rsidR="00ED491B" w:rsidRPr="00776920">
        <w:rPr>
          <w:bCs/>
          <w:sz w:val="24"/>
          <w:szCs w:val="24"/>
          <w:lang w:val="sr-Cyrl-CS"/>
        </w:rPr>
        <w:t xml:space="preserve"> животне середине</w:t>
      </w:r>
      <w:r w:rsidR="001F4982" w:rsidRPr="00776920">
        <w:rPr>
          <w:bCs/>
          <w:sz w:val="24"/>
          <w:szCs w:val="24"/>
          <w:lang w:val="sr-Cyrl-CS"/>
        </w:rPr>
        <w:t>.</w:t>
      </w:r>
    </w:p>
    <w:p w:rsidR="00964B10" w:rsidRPr="00776920" w:rsidRDefault="00AB123B" w:rsidP="007E471E">
      <w:pPr>
        <w:numPr>
          <w:ilvl w:val="0"/>
          <w:numId w:val="15"/>
        </w:numPr>
        <w:tabs>
          <w:tab w:val="num" w:pos="1276"/>
        </w:tabs>
        <w:spacing w:after="0" w:line="240" w:lineRule="auto"/>
        <w:ind w:left="1276"/>
        <w:rPr>
          <w:sz w:val="24"/>
          <w:szCs w:val="24"/>
          <w:lang w:val="sr-Cyrl-CS"/>
        </w:rPr>
      </w:pPr>
      <w:r w:rsidRPr="00776920">
        <w:rPr>
          <w:sz w:val="24"/>
          <w:szCs w:val="24"/>
          <w:lang w:val="sr-Cyrl-CS"/>
        </w:rPr>
        <w:t>рада инспекцијских служби и сл.</w:t>
      </w:r>
    </w:p>
    <w:p w:rsidR="00457DC2" w:rsidRPr="00776920" w:rsidRDefault="00457DC2" w:rsidP="00457DC2">
      <w:pPr>
        <w:spacing w:after="0" w:line="240" w:lineRule="auto"/>
        <w:rPr>
          <w:color w:val="000000"/>
          <w:sz w:val="24"/>
          <w:szCs w:val="24"/>
          <w:lang w:val="ru-RU"/>
        </w:rPr>
      </w:pPr>
    </w:p>
    <w:p w:rsidR="00457DC2" w:rsidRPr="00776920" w:rsidRDefault="007E471E" w:rsidP="00457DC2">
      <w:pPr>
        <w:spacing w:after="0" w:line="240" w:lineRule="auto"/>
        <w:rPr>
          <w:color w:val="000000"/>
          <w:sz w:val="24"/>
          <w:szCs w:val="24"/>
          <w:lang w:val="ru-RU"/>
        </w:rPr>
      </w:pPr>
      <w:r w:rsidRPr="00776920">
        <w:rPr>
          <w:color w:val="000000"/>
          <w:sz w:val="24"/>
          <w:szCs w:val="24"/>
          <w:lang w:val="ru-RU"/>
        </w:rPr>
        <w:t>Општина Ириг</w:t>
      </w:r>
      <w:r w:rsidR="00457DC2" w:rsidRPr="00776920">
        <w:rPr>
          <w:color w:val="000000"/>
          <w:sz w:val="24"/>
          <w:szCs w:val="24"/>
          <w:lang w:val="ru-RU"/>
        </w:rPr>
        <w:t xml:space="preserve"> ће и у 201</w:t>
      </w:r>
      <w:r w:rsidR="00346E8E" w:rsidRPr="00776920">
        <w:rPr>
          <w:color w:val="000000"/>
          <w:sz w:val="24"/>
          <w:szCs w:val="24"/>
          <w:lang w:val="ru-RU"/>
        </w:rPr>
        <w:t>8</w:t>
      </w:r>
      <w:r w:rsidR="00457DC2" w:rsidRPr="00776920">
        <w:rPr>
          <w:color w:val="000000"/>
          <w:sz w:val="24"/>
          <w:szCs w:val="24"/>
          <w:lang w:val="ru-RU"/>
        </w:rPr>
        <w:t xml:space="preserve">. </w:t>
      </w:r>
      <w:r w:rsidR="00F70CDF" w:rsidRPr="00776920">
        <w:rPr>
          <w:color w:val="000000"/>
          <w:sz w:val="24"/>
          <w:szCs w:val="24"/>
          <w:lang w:val="ru-RU"/>
        </w:rPr>
        <w:t>го</w:t>
      </w:r>
      <w:r w:rsidR="00457DC2" w:rsidRPr="00776920">
        <w:rPr>
          <w:color w:val="000000"/>
          <w:sz w:val="24"/>
          <w:szCs w:val="24"/>
          <w:lang w:val="ru-RU"/>
        </w:rPr>
        <w:t>дини наставити спровођење мера штедње и рационализације сходно предлозима Владе РС и одлукама и закључцима Скупшти</w:t>
      </w:r>
      <w:r w:rsidR="00F70CDF" w:rsidRPr="00776920">
        <w:rPr>
          <w:color w:val="000000"/>
          <w:sz w:val="24"/>
          <w:szCs w:val="24"/>
          <w:lang w:val="ru-RU"/>
        </w:rPr>
        <w:t>н</w:t>
      </w:r>
      <w:r w:rsidR="00457DC2" w:rsidRPr="00776920">
        <w:rPr>
          <w:color w:val="000000"/>
          <w:sz w:val="24"/>
          <w:szCs w:val="24"/>
          <w:lang w:val="ru-RU"/>
        </w:rPr>
        <w:t xml:space="preserve">е </w:t>
      </w:r>
      <w:r w:rsidRPr="00776920">
        <w:rPr>
          <w:color w:val="000000"/>
          <w:sz w:val="24"/>
          <w:szCs w:val="24"/>
          <w:lang w:val="ru-RU"/>
        </w:rPr>
        <w:t>општине</w:t>
      </w:r>
      <w:r w:rsidR="00457DC2" w:rsidRPr="00776920">
        <w:rPr>
          <w:color w:val="000000"/>
          <w:sz w:val="24"/>
          <w:szCs w:val="24"/>
          <w:lang w:val="ru-RU"/>
        </w:rPr>
        <w:t xml:space="preserve"> и </w:t>
      </w:r>
      <w:r w:rsidRPr="00776920">
        <w:rPr>
          <w:color w:val="000000"/>
          <w:sz w:val="24"/>
          <w:szCs w:val="24"/>
          <w:lang w:val="ru-RU"/>
        </w:rPr>
        <w:t>Општинског</w:t>
      </w:r>
      <w:r w:rsidR="00457DC2" w:rsidRPr="00776920">
        <w:rPr>
          <w:color w:val="000000"/>
          <w:sz w:val="24"/>
          <w:szCs w:val="24"/>
          <w:lang w:val="ru-RU"/>
        </w:rPr>
        <w:t xml:space="preserve"> већа. Такође, биће исп</w:t>
      </w:r>
      <w:r w:rsidR="00F70CDF" w:rsidRPr="00776920">
        <w:rPr>
          <w:color w:val="000000"/>
          <w:sz w:val="24"/>
          <w:szCs w:val="24"/>
          <w:lang w:val="ru-RU"/>
        </w:rPr>
        <w:t>о</w:t>
      </w:r>
      <w:r w:rsidR="00457DC2" w:rsidRPr="00776920">
        <w:rPr>
          <w:color w:val="000000"/>
          <w:sz w:val="24"/>
          <w:szCs w:val="24"/>
          <w:lang w:val="ru-RU"/>
        </w:rPr>
        <w:t>штоване мере предложене од стране Министарства финансија о начину планирања одређених врста расхода</w:t>
      </w:r>
      <w:r w:rsidR="00F70CDF" w:rsidRPr="00776920">
        <w:rPr>
          <w:color w:val="000000"/>
          <w:sz w:val="24"/>
          <w:szCs w:val="24"/>
          <w:lang w:val="ru-RU"/>
        </w:rPr>
        <w:t>.</w:t>
      </w:r>
    </w:p>
    <w:p w:rsidR="006900FC" w:rsidRPr="00776920" w:rsidRDefault="006900FC" w:rsidP="00354977">
      <w:pPr>
        <w:spacing w:line="240" w:lineRule="auto"/>
        <w:ind w:firstLine="0"/>
        <w:rPr>
          <w:b/>
          <w:bCs/>
          <w:sz w:val="24"/>
          <w:szCs w:val="24"/>
          <w:lang w:val="sr-Cyrl-CS"/>
        </w:rPr>
      </w:pPr>
    </w:p>
    <w:p w:rsidR="00BE5689" w:rsidRPr="00776920" w:rsidRDefault="00354977" w:rsidP="006900FC">
      <w:pPr>
        <w:spacing w:line="240" w:lineRule="auto"/>
        <w:jc w:val="center"/>
        <w:rPr>
          <w:b/>
          <w:bCs/>
          <w:sz w:val="24"/>
          <w:szCs w:val="24"/>
          <w:lang w:val="sr-Cyrl-CS"/>
        </w:rPr>
      </w:pPr>
      <w:r w:rsidRPr="00776920">
        <w:rPr>
          <w:b/>
          <w:bCs/>
          <w:sz w:val="24"/>
          <w:szCs w:val="24"/>
          <w:lang w:val="sr-Cyrl-CS"/>
        </w:rPr>
        <w:t>4</w:t>
      </w:r>
      <w:r w:rsidR="00F60900" w:rsidRPr="00776920">
        <w:rPr>
          <w:b/>
          <w:bCs/>
          <w:sz w:val="24"/>
          <w:szCs w:val="24"/>
          <w:lang w:val="sr-Cyrl-CS"/>
        </w:rPr>
        <w:t xml:space="preserve">. </w:t>
      </w:r>
      <w:r w:rsidR="00BE5689" w:rsidRPr="00776920">
        <w:rPr>
          <w:b/>
          <w:bCs/>
          <w:sz w:val="24"/>
          <w:szCs w:val="24"/>
          <w:lang w:val="sr-Cyrl-CS"/>
        </w:rPr>
        <w:t>Обим средстава који може да садржи предлог финансијског плана буџетског корисника за буџетску годину, са пројекцијама за наредне две фискалне године</w:t>
      </w:r>
    </w:p>
    <w:p w:rsidR="00BE5689" w:rsidRPr="00776920" w:rsidRDefault="00BE5689" w:rsidP="00BE5689">
      <w:pPr>
        <w:spacing w:line="240" w:lineRule="auto"/>
        <w:ind w:left="1080" w:firstLine="0"/>
        <w:rPr>
          <w:bCs/>
          <w:sz w:val="24"/>
          <w:szCs w:val="24"/>
          <w:lang w:val="sr-Cyrl-CS"/>
        </w:rPr>
      </w:pPr>
    </w:p>
    <w:p w:rsidR="00FE5500" w:rsidRPr="00776920" w:rsidRDefault="00BE5689" w:rsidP="00FE5500">
      <w:pPr>
        <w:spacing w:line="240" w:lineRule="auto"/>
        <w:ind w:firstLine="708"/>
        <w:rPr>
          <w:sz w:val="24"/>
          <w:szCs w:val="24"/>
          <w:lang w:val="sr-Cyrl-CS"/>
        </w:rPr>
      </w:pPr>
      <w:r w:rsidRPr="00776920">
        <w:rPr>
          <w:bCs/>
          <w:sz w:val="24"/>
          <w:szCs w:val="24"/>
          <w:lang w:val="sr-Cyrl-CS"/>
        </w:rPr>
        <w:t xml:space="preserve">Од буџетских корисника се очекује да одговорно и у складу са својим потребама, као и могућностима укупног буџетског оквира, делотворно распореде предложени обим </w:t>
      </w:r>
      <w:r w:rsidRPr="00776920">
        <w:rPr>
          <w:bCs/>
          <w:sz w:val="24"/>
          <w:szCs w:val="24"/>
          <w:lang w:val="sr-Cyrl-CS"/>
        </w:rPr>
        <w:lastRenderedPageBreak/>
        <w:t xml:space="preserve">средстава по програмима, </w:t>
      </w:r>
      <w:r w:rsidR="00346E8E" w:rsidRPr="00776920">
        <w:rPr>
          <w:bCs/>
          <w:sz w:val="24"/>
          <w:szCs w:val="24"/>
          <w:lang w:val="sr-Cyrl-CS"/>
        </w:rPr>
        <w:t>програмским</w:t>
      </w:r>
      <w:r w:rsidRPr="00776920">
        <w:rPr>
          <w:bCs/>
          <w:sz w:val="24"/>
          <w:szCs w:val="24"/>
          <w:lang w:val="sr-Cyrl-CS"/>
        </w:rPr>
        <w:t xml:space="preserve"> активностима и пројектима.  Уколико се услед доношења нових прописа укаже потреба за активностима, односно услугама кој</w:t>
      </w:r>
      <w:r w:rsidR="00025F65" w:rsidRPr="00776920">
        <w:rPr>
          <w:bCs/>
          <w:sz w:val="24"/>
          <w:szCs w:val="24"/>
          <w:lang w:val="sr-Cyrl-CS"/>
        </w:rPr>
        <w:t>е</w:t>
      </w:r>
      <w:r w:rsidRPr="00776920">
        <w:rPr>
          <w:bCs/>
          <w:sz w:val="24"/>
          <w:szCs w:val="24"/>
          <w:lang w:val="sr-Cyrl-CS"/>
        </w:rPr>
        <w:t xml:space="preserve"> нису постој</w:t>
      </w:r>
      <w:r w:rsidR="00025F65" w:rsidRPr="00776920">
        <w:rPr>
          <w:bCs/>
          <w:sz w:val="24"/>
          <w:szCs w:val="24"/>
          <w:lang w:val="sr-Cyrl-CS"/>
        </w:rPr>
        <w:t>але</w:t>
      </w:r>
      <w:r w:rsidRPr="00776920">
        <w:rPr>
          <w:bCs/>
          <w:sz w:val="24"/>
          <w:szCs w:val="24"/>
          <w:lang w:val="sr-Cyrl-CS"/>
        </w:rPr>
        <w:t xml:space="preserve"> у буџетима претходних година, а изискују повећање финансијских средстава потребних за њихову реализацију, буџетски корисник је у обавези да у оквиру садржаја програма, односно </w:t>
      </w:r>
      <w:r w:rsidR="00346E8E" w:rsidRPr="00776920">
        <w:rPr>
          <w:bCs/>
          <w:sz w:val="24"/>
          <w:szCs w:val="24"/>
          <w:lang w:val="sr-Cyrl-CS"/>
        </w:rPr>
        <w:t>програмских</w:t>
      </w:r>
      <w:r w:rsidRPr="00776920">
        <w:rPr>
          <w:bCs/>
          <w:sz w:val="24"/>
          <w:szCs w:val="24"/>
          <w:lang w:val="sr-Cyrl-CS"/>
        </w:rPr>
        <w:t xml:space="preserve"> активности или пројекта, детаљно образложи да се ради о новим активностима, односно услугама за које је потребно обезбедити средства изнад лимита утврђених овим </w:t>
      </w:r>
      <w:r w:rsidR="00535678" w:rsidRPr="00776920">
        <w:rPr>
          <w:bCs/>
          <w:sz w:val="24"/>
          <w:szCs w:val="24"/>
          <w:lang w:val="sr-Cyrl-CS"/>
        </w:rPr>
        <w:t>У</w:t>
      </w:r>
      <w:r w:rsidRPr="00776920">
        <w:rPr>
          <w:bCs/>
          <w:sz w:val="24"/>
          <w:szCs w:val="24"/>
          <w:lang w:val="sr-Cyrl-CS"/>
        </w:rPr>
        <w:t>путством. Уколико корисник има потребе за додатним програмима, текућим активностима и/или пројектима, чије остварење премашује износ предложеног обима буџетских средстава, посебно ће те програме/текуће активности/пројекте исказати као захтев за додатно финансирање програма/текуће активности/пројекта.</w:t>
      </w:r>
      <w:r w:rsidRPr="00776920">
        <w:rPr>
          <w:bCs/>
          <w:sz w:val="24"/>
          <w:szCs w:val="24"/>
          <w:lang w:val="sr-Cyrl-CS"/>
        </w:rPr>
        <w:cr/>
      </w:r>
      <w:r w:rsidR="00742CA8" w:rsidRPr="00776920">
        <w:rPr>
          <w:bCs/>
          <w:sz w:val="24"/>
          <w:szCs w:val="24"/>
          <w:lang w:val="sr-Cyrl-CS"/>
        </w:rPr>
        <w:t xml:space="preserve">             </w:t>
      </w:r>
      <w:r w:rsidR="00FE5500" w:rsidRPr="00776920">
        <w:rPr>
          <w:color w:val="000000" w:themeColor="text1"/>
          <w:sz w:val="24"/>
          <w:szCs w:val="24"/>
          <w:lang w:val="sr-Cyrl-CS"/>
        </w:rPr>
        <w:t>У п</w:t>
      </w:r>
      <w:r w:rsidR="00FE5500" w:rsidRPr="00776920">
        <w:rPr>
          <w:sz w:val="24"/>
          <w:szCs w:val="24"/>
          <w:lang w:val="sr-Cyrl-CS"/>
        </w:rPr>
        <w:t xml:space="preserve">роцесу планирања средстава мора се поштовати исказивање прихода и примања, односно расхода и издатака на основу система јединствене буџетске класификације, у складу са стандардним класификационим оквиром утврђеним </w:t>
      </w:r>
      <w:r w:rsidR="00A82B6E" w:rsidRPr="00776920">
        <w:rPr>
          <w:i/>
          <w:sz w:val="24"/>
          <w:szCs w:val="24"/>
          <w:lang w:val="ru-RU"/>
        </w:rPr>
        <w:t>Правилником</w:t>
      </w:r>
      <w:r w:rsidR="00FE5500" w:rsidRPr="00776920">
        <w:rPr>
          <w:i/>
          <w:sz w:val="24"/>
          <w:szCs w:val="24"/>
          <w:lang w:val="ru-RU"/>
        </w:rPr>
        <w:t xml:space="preserve"> о стандардном класификационом оквиру и конт</w:t>
      </w:r>
      <w:r w:rsidR="00FE5500" w:rsidRPr="00776920">
        <w:rPr>
          <w:i/>
          <w:sz w:val="24"/>
          <w:szCs w:val="24"/>
          <w:lang w:val="sr-Cyrl-CS"/>
        </w:rPr>
        <w:t>н</w:t>
      </w:r>
      <w:r w:rsidR="00FE5500" w:rsidRPr="00776920">
        <w:rPr>
          <w:i/>
          <w:sz w:val="24"/>
          <w:szCs w:val="24"/>
          <w:lang w:val="ru-RU"/>
        </w:rPr>
        <w:t>ом плану за буџетски систем</w:t>
      </w:r>
      <w:r w:rsidR="00EE3077" w:rsidRPr="00776920">
        <w:rPr>
          <w:i/>
          <w:sz w:val="24"/>
          <w:szCs w:val="24"/>
        </w:rPr>
        <w:t>.</w:t>
      </w:r>
      <w:r w:rsidR="00FE5500" w:rsidRPr="00776920">
        <w:rPr>
          <w:i/>
          <w:sz w:val="24"/>
          <w:szCs w:val="24"/>
          <w:lang w:val="ru-RU"/>
        </w:rPr>
        <w:t xml:space="preserve"> </w:t>
      </w:r>
      <w:r w:rsidR="00FE5500" w:rsidRPr="00776920">
        <w:rPr>
          <w:sz w:val="24"/>
          <w:szCs w:val="24"/>
          <w:lang w:val="sr-Cyrl-CS"/>
        </w:rPr>
        <w:t xml:space="preserve">Планирање,извршавање и контрола финансијског плана буџетског корисника вршиће се на </w:t>
      </w:r>
      <w:r w:rsidR="005256D7" w:rsidRPr="00776920">
        <w:rPr>
          <w:sz w:val="24"/>
          <w:szCs w:val="24"/>
          <w:lang w:val="sr-Cyrl-CS"/>
        </w:rPr>
        <w:t>четвртом</w:t>
      </w:r>
      <w:r w:rsidR="00FE5500" w:rsidRPr="00776920">
        <w:rPr>
          <w:sz w:val="24"/>
          <w:szCs w:val="24"/>
          <w:lang w:val="sr-Cyrl-CS"/>
        </w:rPr>
        <w:t xml:space="preserve"> нивоу економске класификације. Предложени износи средстава исказују се у апсолутним износима, с тим што задње три цифре морају бити нуле.</w:t>
      </w:r>
    </w:p>
    <w:p w:rsidR="00BE5689" w:rsidRDefault="00BE5689" w:rsidP="00F60900">
      <w:pPr>
        <w:spacing w:line="240" w:lineRule="auto"/>
        <w:ind w:firstLine="708"/>
        <w:rPr>
          <w:b/>
          <w:bCs/>
          <w:sz w:val="24"/>
          <w:szCs w:val="24"/>
          <w:u w:val="single"/>
          <w:lang w:val="sr-Cyrl-CS"/>
        </w:rPr>
      </w:pPr>
      <w:r w:rsidRPr="00776920">
        <w:rPr>
          <w:b/>
          <w:bCs/>
          <w:sz w:val="24"/>
          <w:szCs w:val="24"/>
          <w:u w:val="single"/>
          <w:lang w:val="sr-Cyrl-CS"/>
        </w:rPr>
        <w:t>Приликом планирања предлога финансијског плана треба имати у виду следеће параметре:</w:t>
      </w:r>
    </w:p>
    <w:p w:rsidR="00776920" w:rsidRPr="00776920" w:rsidRDefault="00776920" w:rsidP="00F60900">
      <w:pPr>
        <w:spacing w:line="240" w:lineRule="auto"/>
        <w:ind w:firstLine="708"/>
        <w:rPr>
          <w:b/>
          <w:bCs/>
          <w:sz w:val="24"/>
          <w:szCs w:val="24"/>
          <w:u w:val="single"/>
          <w:lang w:val="sr-Cyrl-CS"/>
        </w:rPr>
      </w:pPr>
    </w:p>
    <w:p w:rsidR="00DB3AC1" w:rsidRPr="00776920" w:rsidRDefault="00A57540" w:rsidP="00F60900">
      <w:pPr>
        <w:spacing w:line="240" w:lineRule="auto"/>
        <w:ind w:firstLine="708"/>
        <w:rPr>
          <w:b/>
          <w:bCs/>
          <w:sz w:val="24"/>
          <w:szCs w:val="24"/>
          <w:lang w:val="sr-Cyrl-RS"/>
        </w:rPr>
      </w:pPr>
      <w:r w:rsidRPr="00776920">
        <w:rPr>
          <w:b/>
          <w:bCs/>
          <w:sz w:val="24"/>
          <w:szCs w:val="24"/>
        </w:rPr>
        <w:t>Група конта 4</w:t>
      </w:r>
      <w:r w:rsidRPr="00776920">
        <w:rPr>
          <w:b/>
          <w:bCs/>
          <w:sz w:val="24"/>
          <w:szCs w:val="24"/>
          <w:lang w:val="sr-Cyrl-RS"/>
        </w:rPr>
        <w:t>1</w:t>
      </w:r>
      <w:r w:rsidR="00A234BC" w:rsidRPr="00776920">
        <w:rPr>
          <w:b/>
          <w:bCs/>
          <w:sz w:val="24"/>
          <w:szCs w:val="24"/>
          <w:lang w:val="sr-Cyrl-RS"/>
        </w:rPr>
        <w:t xml:space="preserve"> – Расходи за запослене</w:t>
      </w:r>
    </w:p>
    <w:p w:rsidR="00A234BC" w:rsidRPr="00A57540" w:rsidRDefault="00A234BC" w:rsidP="00F60900">
      <w:pPr>
        <w:spacing w:line="240" w:lineRule="auto"/>
        <w:ind w:firstLine="708"/>
        <w:rPr>
          <w:b/>
          <w:bCs/>
          <w:sz w:val="22"/>
          <w:szCs w:val="22"/>
          <w:u w:val="single"/>
          <w:lang w:val="sr-Cyrl-RS"/>
        </w:rPr>
      </w:pPr>
    </w:p>
    <w:p w:rsidR="004D7F2B" w:rsidRPr="00A234BC" w:rsidRDefault="004D7F2B" w:rsidP="00A234BC">
      <w:pPr>
        <w:ind w:left="8"/>
        <w:rPr>
          <w:lang w:val="sr-Cyrl-RS"/>
        </w:rPr>
      </w:pPr>
      <w:proofErr w:type="gramStart"/>
      <w:r>
        <w:rPr>
          <w:b/>
          <w:bCs/>
          <w:i/>
          <w:iCs/>
          <w:sz w:val="24"/>
          <w:szCs w:val="24"/>
        </w:rPr>
        <w:t>Планирање масе средстава за плате запослених у 2018.</w:t>
      </w:r>
      <w:proofErr w:type="gramEnd"/>
      <w:r>
        <w:rPr>
          <w:b/>
          <w:bCs/>
          <w:i/>
          <w:iCs/>
          <w:sz w:val="24"/>
          <w:szCs w:val="24"/>
        </w:rPr>
        <w:t xml:space="preserve"> </w:t>
      </w:r>
      <w:proofErr w:type="gramStart"/>
      <w:r>
        <w:rPr>
          <w:b/>
          <w:bCs/>
          <w:i/>
          <w:iCs/>
          <w:sz w:val="24"/>
          <w:szCs w:val="24"/>
        </w:rPr>
        <w:t>години</w:t>
      </w:r>
      <w:proofErr w:type="gramEnd"/>
    </w:p>
    <w:p w:rsidR="004D7F2B" w:rsidRDefault="004D7F2B" w:rsidP="00D85FBC">
      <w:pPr>
        <w:tabs>
          <w:tab w:val="left" w:pos="268"/>
        </w:tabs>
        <w:spacing w:after="0" w:line="240" w:lineRule="auto"/>
        <w:ind w:left="268" w:firstLine="0"/>
        <w:jc w:val="left"/>
        <w:rPr>
          <w:b/>
          <w:bCs/>
          <w:i/>
          <w:iCs/>
          <w:sz w:val="24"/>
          <w:szCs w:val="24"/>
        </w:rPr>
      </w:pPr>
      <w:r>
        <w:rPr>
          <w:b/>
          <w:bCs/>
          <w:i/>
          <w:iCs/>
          <w:sz w:val="24"/>
          <w:szCs w:val="24"/>
        </w:rPr>
        <w:t>Законско уређење плата</w:t>
      </w:r>
    </w:p>
    <w:p w:rsidR="004D7F2B" w:rsidRDefault="004D7F2B" w:rsidP="004D7F2B">
      <w:pPr>
        <w:spacing w:line="283" w:lineRule="exact"/>
      </w:pPr>
    </w:p>
    <w:p w:rsidR="004D7F2B" w:rsidRDefault="004D7F2B" w:rsidP="004D7F2B">
      <w:pPr>
        <w:spacing w:line="234" w:lineRule="auto"/>
        <w:ind w:left="88" w:right="20" w:firstLine="1210"/>
      </w:pPr>
      <w:proofErr w:type="gramStart"/>
      <w:r>
        <w:rPr>
          <w:sz w:val="24"/>
          <w:szCs w:val="24"/>
        </w:rPr>
        <w:t>Плате запослених у јавном сектору уређене су Законом о систему плата запослених у јавном сектору (''Службени гласник РС'', број 18/16).</w:t>
      </w:r>
      <w:proofErr w:type="gramEnd"/>
    </w:p>
    <w:p w:rsidR="004D7F2B" w:rsidRDefault="004D7F2B" w:rsidP="004D7F2B">
      <w:pPr>
        <w:spacing w:line="14" w:lineRule="exact"/>
      </w:pPr>
    </w:p>
    <w:p w:rsidR="004D7F2B" w:rsidRDefault="004D7F2B" w:rsidP="004D7F2B">
      <w:pPr>
        <w:spacing w:line="238" w:lineRule="auto"/>
        <w:ind w:left="8" w:firstLine="1301"/>
      </w:pPr>
      <w:r>
        <w:rPr>
          <w:sz w:val="24"/>
          <w:szCs w:val="24"/>
        </w:rPr>
        <w:t>Плате запослених код корисника буџета локалне власти уређене су и у складу са Законом о платама у државним органима и јавним службама („Службени гласник РС", бр. 62/06...99/14), Законом о привременом уређивању основица за обрачун и исплату плата, односно зарада и других сталних примања код корисника јавних средстава („Службени гласник РС", број 116/14), Уредбом о коефицијентима за обрачун и исплату плата именованих и постављених лица и запослених у државним органима („Службени гласник РС", бр. 44/08 - пречишћен текст и 2/12).</w:t>
      </w:r>
    </w:p>
    <w:p w:rsidR="004D7F2B" w:rsidRDefault="004D7F2B" w:rsidP="004D7F2B">
      <w:pPr>
        <w:spacing w:line="17" w:lineRule="exact"/>
      </w:pPr>
    </w:p>
    <w:p w:rsidR="004D7F2B" w:rsidRDefault="004D7F2B" w:rsidP="004D7F2B">
      <w:pPr>
        <w:spacing w:line="238" w:lineRule="auto"/>
        <w:ind w:left="8" w:firstLine="1301"/>
      </w:pPr>
      <w:proofErr w:type="gramStart"/>
      <w:r>
        <w:rPr>
          <w:sz w:val="24"/>
          <w:szCs w:val="24"/>
        </w:rPr>
        <w:t xml:space="preserve">Приликом обрачуна и исплате плата за запослене у предшколским установама и другим јавним службама (установе културе) </w:t>
      </w:r>
      <w:r>
        <w:rPr>
          <w:b/>
          <w:bCs/>
          <w:sz w:val="24"/>
          <w:szCs w:val="24"/>
        </w:rPr>
        <w:t>не примењује се Уредба о коефицијентима за</w:t>
      </w:r>
      <w:r>
        <w:rPr>
          <w:sz w:val="24"/>
          <w:szCs w:val="24"/>
        </w:rPr>
        <w:t xml:space="preserve"> </w:t>
      </w:r>
      <w:r>
        <w:rPr>
          <w:b/>
          <w:bCs/>
          <w:sz w:val="24"/>
          <w:szCs w:val="24"/>
        </w:rPr>
        <w:t>обрачун и исплату плата именованих и постављених лица и запослених у државним органима, већ Уредба о коефицијентима за обрачун и исплату плата запослених у јавним службама („Службени гласник РС", бр. 44/01...58/14).</w:t>
      </w:r>
      <w:proofErr w:type="gramEnd"/>
    </w:p>
    <w:p w:rsidR="004D7F2B" w:rsidRDefault="004D7F2B" w:rsidP="004D7F2B">
      <w:pPr>
        <w:spacing w:line="280" w:lineRule="exact"/>
      </w:pPr>
    </w:p>
    <w:p w:rsidR="004D7F2B" w:rsidRDefault="00D85FBC" w:rsidP="00D85FBC">
      <w:pPr>
        <w:tabs>
          <w:tab w:val="left" w:pos="268"/>
        </w:tabs>
        <w:spacing w:after="0" w:line="240" w:lineRule="auto"/>
        <w:ind w:firstLine="0"/>
        <w:jc w:val="left"/>
        <w:rPr>
          <w:b/>
          <w:bCs/>
          <w:i/>
          <w:iCs/>
          <w:sz w:val="24"/>
          <w:szCs w:val="24"/>
        </w:rPr>
      </w:pPr>
      <w:r>
        <w:rPr>
          <w:b/>
          <w:bCs/>
          <w:i/>
          <w:iCs/>
          <w:sz w:val="24"/>
          <w:szCs w:val="24"/>
        </w:rPr>
        <w:t xml:space="preserve"> </w:t>
      </w:r>
      <w:r w:rsidR="004D7F2B">
        <w:rPr>
          <w:b/>
          <w:bCs/>
          <w:i/>
          <w:iCs/>
          <w:sz w:val="24"/>
          <w:szCs w:val="24"/>
        </w:rPr>
        <w:t>Законом уређена основица за обрачун плата</w:t>
      </w:r>
    </w:p>
    <w:p w:rsidR="004D7F2B" w:rsidRDefault="004D7F2B" w:rsidP="004D7F2B">
      <w:pPr>
        <w:spacing w:line="283" w:lineRule="exact"/>
      </w:pPr>
    </w:p>
    <w:p w:rsidR="004D7F2B" w:rsidRDefault="004D7F2B" w:rsidP="004D7F2B">
      <w:pPr>
        <w:spacing w:line="236" w:lineRule="auto"/>
        <w:ind w:left="88" w:right="20" w:firstLine="1210"/>
      </w:pPr>
      <w:proofErr w:type="gramStart"/>
      <w:r>
        <w:rPr>
          <w:sz w:val="24"/>
          <w:szCs w:val="24"/>
        </w:rPr>
        <w:t>Приликом обрачуна и исплате плата примењују се основице према закључцима Владе Републике Србије, до примене одредаба Закона о систему плата запослених у јавном сектору.</w:t>
      </w:r>
      <w:proofErr w:type="gramEnd"/>
    </w:p>
    <w:p w:rsidR="004D7F2B" w:rsidRDefault="004D7F2B" w:rsidP="004D7F2B">
      <w:pPr>
        <w:spacing w:line="14" w:lineRule="exact"/>
      </w:pPr>
    </w:p>
    <w:p w:rsidR="004D7F2B" w:rsidRDefault="004D7F2B" w:rsidP="004D7F2B">
      <w:pPr>
        <w:numPr>
          <w:ilvl w:val="0"/>
          <w:numId w:val="30"/>
        </w:numPr>
        <w:tabs>
          <w:tab w:val="left" w:pos="1563"/>
        </w:tabs>
        <w:spacing w:after="0" w:line="237" w:lineRule="auto"/>
        <w:ind w:left="8" w:firstLine="1293"/>
        <w:rPr>
          <w:sz w:val="24"/>
          <w:szCs w:val="24"/>
        </w:rPr>
      </w:pPr>
      <w:proofErr w:type="gramStart"/>
      <w:r>
        <w:rPr>
          <w:sz w:val="24"/>
          <w:szCs w:val="24"/>
        </w:rPr>
        <w:t>током</w:t>
      </w:r>
      <w:proofErr w:type="gramEnd"/>
      <w:r>
        <w:rPr>
          <w:sz w:val="24"/>
          <w:szCs w:val="24"/>
        </w:rPr>
        <w:t xml:space="preserve"> 2018. </w:t>
      </w:r>
      <w:proofErr w:type="gramStart"/>
      <w:r>
        <w:rPr>
          <w:sz w:val="24"/>
          <w:szCs w:val="24"/>
        </w:rPr>
        <w:t>године</w:t>
      </w:r>
      <w:proofErr w:type="gramEnd"/>
      <w:r>
        <w:rPr>
          <w:sz w:val="24"/>
          <w:szCs w:val="24"/>
        </w:rPr>
        <w:t xml:space="preserve"> примењују се одредбе Закона о привременом уређивању основица за обрачун и исплату плата, односно зарада и других сталних примања код корисника јавних средстава (у даљем тексту: Закон), који је објављен у „Службеном гласнику РС", број 116/14 од 27. </w:t>
      </w:r>
      <w:proofErr w:type="gramStart"/>
      <w:r>
        <w:rPr>
          <w:sz w:val="24"/>
          <w:szCs w:val="24"/>
        </w:rPr>
        <w:t>октобра</w:t>
      </w:r>
      <w:proofErr w:type="gramEnd"/>
      <w:r>
        <w:rPr>
          <w:sz w:val="24"/>
          <w:szCs w:val="24"/>
        </w:rPr>
        <w:t xml:space="preserve"> 2014. </w:t>
      </w:r>
      <w:proofErr w:type="gramStart"/>
      <w:r>
        <w:rPr>
          <w:sz w:val="24"/>
          <w:szCs w:val="24"/>
        </w:rPr>
        <w:t>године</w:t>
      </w:r>
      <w:proofErr w:type="gramEnd"/>
      <w:r>
        <w:rPr>
          <w:sz w:val="24"/>
          <w:szCs w:val="24"/>
        </w:rPr>
        <w:t>.</w:t>
      </w:r>
    </w:p>
    <w:p w:rsidR="004D7F2B" w:rsidRDefault="004D7F2B" w:rsidP="004D7F2B">
      <w:pPr>
        <w:spacing w:line="13" w:lineRule="exact"/>
        <w:rPr>
          <w:sz w:val="24"/>
          <w:szCs w:val="24"/>
        </w:rPr>
      </w:pPr>
    </w:p>
    <w:p w:rsidR="004D7F2B" w:rsidRDefault="004D7F2B" w:rsidP="004D7F2B">
      <w:pPr>
        <w:spacing w:line="237" w:lineRule="auto"/>
        <w:ind w:left="88" w:firstLine="1210"/>
        <w:rPr>
          <w:sz w:val="24"/>
          <w:szCs w:val="24"/>
        </w:rPr>
      </w:pPr>
      <w:proofErr w:type="gramStart"/>
      <w:r>
        <w:rPr>
          <w:sz w:val="24"/>
          <w:szCs w:val="24"/>
        </w:rPr>
        <w:t>Према члану 1.</w:t>
      </w:r>
      <w:proofErr w:type="gramEnd"/>
      <w:r>
        <w:rPr>
          <w:sz w:val="24"/>
          <w:szCs w:val="24"/>
        </w:rPr>
        <w:t xml:space="preserve"> </w:t>
      </w:r>
      <w:proofErr w:type="gramStart"/>
      <w:r>
        <w:rPr>
          <w:sz w:val="24"/>
          <w:szCs w:val="24"/>
        </w:rPr>
        <w:t xml:space="preserve">Закона привремено се уређује основица односно вредност радног часа, вредност бода и вредност основне зараде, за обрачун и исплату плата односно </w:t>
      </w:r>
      <w:r>
        <w:rPr>
          <w:sz w:val="24"/>
          <w:szCs w:val="24"/>
        </w:rPr>
        <w:lastRenderedPageBreak/>
        <w:t>зарада као и других сталних примања изабраних, именованих, постављених и запослених лица код корисника јавних средстава.</w:t>
      </w:r>
      <w:proofErr w:type="gramEnd"/>
    </w:p>
    <w:p w:rsidR="004D7F2B" w:rsidRDefault="004D7F2B" w:rsidP="004D7F2B">
      <w:pPr>
        <w:spacing w:line="13" w:lineRule="exact"/>
        <w:rPr>
          <w:sz w:val="24"/>
          <w:szCs w:val="24"/>
        </w:rPr>
      </w:pPr>
    </w:p>
    <w:p w:rsidR="004D7F2B" w:rsidRDefault="004D7F2B" w:rsidP="004D7F2B">
      <w:pPr>
        <w:spacing w:line="236" w:lineRule="auto"/>
        <w:ind w:left="88" w:right="20" w:firstLine="1210"/>
        <w:rPr>
          <w:sz w:val="24"/>
          <w:szCs w:val="24"/>
        </w:rPr>
      </w:pPr>
      <w:proofErr w:type="gramStart"/>
      <w:r>
        <w:rPr>
          <w:sz w:val="24"/>
          <w:szCs w:val="24"/>
        </w:rPr>
        <w:t>У складу са чланом 5.</w:t>
      </w:r>
      <w:proofErr w:type="gramEnd"/>
      <w:r>
        <w:rPr>
          <w:sz w:val="24"/>
          <w:szCs w:val="24"/>
        </w:rPr>
        <w:t xml:space="preserve"> </w:t>
      </w:r>
      <w:proofErr w:type="gramStart"/>
      <w:r>
        <w:rPr>
          <w:sz w:val="24"/>
          <w:szCs w:val="24"/>
        </w:rPr>
        <w:t>став</w:t>
      </w:r>
      <w:proofErr w:type="gramEnd"/>
      <w:r>
        <w:rPr>
          <w:sz w:val="24"/>
          <w:szCs w:val="24"/>
        </w:rPr>
        <w:t xml:space="preserve"> 1. </w:t>
      </w:r>
      <w:proofErr w:type="gramStart"/>
      <w:r>
        <w:rPr>
          <w:sz w:val="24"/>
          <w:szCs w:val="24"/>
        </w:rPr>
        <w:t>Закона, основица за обрачун и исплату плата код корисника јавних средстава, утврђена законом, другим прописом или другим општим или појединачним актом, који је у примени на дан доношења овог закона, умањује се за 10%.</w:t>
      </w:r>
      <w:proofErr w:type="gramEnd"/>
    </w:p>
    <w:p w:rsidR="004D7F2B" w:rsidRDefault="004D7F2B" w:rsidP="004D7F2B">
      <w:pPr>
        <w:spacing w:line="13" w:lineRule="exact"/>
        <w:rPr>
          <w:sz w:val="24"/>
          <w:szCs w:val="24"/>
        </w:rPr>
      </w:pPr>
    </w:p>
    <w:p w:rsidR="004D7F2B" w:rsidRDefault="004D7F2B" w:rsidP="004D7F2B">
      <w:pPr>
        <w:spacing w:line="237" w:lineRule="auto"/>
        <w:ind w:left="88" w:firstLine="1210"/>
        <w:rPr>
          <w:sz w:val="24"/>
          <w:szCs w:val="24"/>
        </w:rPr>
      </w:pPr>
      <w:proofErr w:type="gramStart"/>
      <w:r>
        <w:rPr>
          <w:sz w:val="24"/>
          <w:szCs w:val="24"/>
        </w:rPr>
        <w:t>Ништаве су одредбе општег или појединачног акта (осим појединачног акта којим се плата повећава по основу напредовања) којима се повећавају основице, коефицијенти и други елементи, односно уводе нови елементи, на основу којих се повећава износ плата и другог сталног примања код субјеката из члана 2.</w:t>
      </w:r>
      <w:proofErr w:type="gramEnd"/>
      <w:r>
        <w:rPr>
          <w:sz w:val="24"/>
          <w:szCs w:val="24"/>
        </w:rPr>
        <w:t xml:space="preserve"> </w:t>
      </w:r>
      <w:proofErr w:type="gramStart"/>
      <w:r>
        <w:rPr>
          <w:sz w:val="24"/>
          <w:szCs w:val="24"/>
        </w:rPr>
        <w:t>овог</w:t>
      </w:r>
      <w:proofErr w:type="gramEnd"/>
      <w:r>
        <w:rPr>
          <w:sz w:val="24"/>
          <w:szCs w:val="24"/>
        </w:rPr>
        <w:t xml:space="preserve"> закона, донет за време примене овог закона (члан 4. </w:t>
      </w:r>
      <w:proofErr w:type="gramStart"/>
      <w:r>
        <w:rPr>
          <w:sz w:val="24"/>
          <w:szCs w:val="24"/>
        </w:rPr>
        <w:t>Закона).</w:t>
      </w:r>
      <w:proofErr w:type="gramEnd"/>
    </w:p>
    <w:p w:rsidR="004D7F2B" w:rsidRDefault="004D7F2B" w:rsidP="004D7F2B">
      <w:pPr>
        <w:spacing w:line="17" w:lineRule="exact"/>
        <w:rPr>
          <w:sz w:val="24"/>
          <w:szCs w:val="24"/>
        </w:rPr>
      </w:pPr>
    </w:p>
    <w:p w:rsidR="004D7F2B" w:rsidRDefault="004D7F2B" w:rsidP="004D7F2B">
      <w:pPr>
        <w:spacing w:line="238" w:lineRule="auto"/>
        <w:ind w:left="88" w:firstLine="1210"/>
        <w:rPr>
          <w:sz w:val="24"/>
          <w:szCs w:val="24"/>
        </w:rPr>
      </w:pPr>
      <w:proofErr w:type="gramStart"/>
      <w:r>
        <w:rPr>
          <w:sz w:val="24"/>
          <w:szCs w:val="24"/>
        </w:rPr>
        <w:t>Према члану 7.</w:t>
      </w:r>
      <w:proofErr w:type="gramEnd"/>
      <w:r>
        <w:rPr>
          <w:sz w:val="24"/>
          <w:szCs w:val="24"/>
        </w:rPr>
        <w:t xml:space="preserve"> Закона, директни и индиректни корисници буџетских средстава локалне власти, којима се умањује планирани износ средстава за плате, дужни су да у року од три дана од дана извршене коначне исплате плата за одређени месец на рачун прописан за уплату јавних прихода Републике Србије уплате разлику између укупног износа плата обрачунатих применом основице која није умањена, у складу са одредбама наведеног закона са урачунатим доприносима, који се исплаћују на терет послодавца и укупног износа плата обрачунатих применом умањене основице у смислу овог закона са урачунатим доприносима, који се такође исплаћују на терет послодавца.</w:t>
      </w:r>
    </w:p>
    <w:p w:rsidR="004D7F2B" w:rsidRDefault="004D7F2B" w:rsidP="004D7F2B">
      <w:pPr>
        <w:spacing w:line="18" w:lineRule="exact"/>
        <w:rPr>
          <w:sz w:val="24"/>
          <w:szCs w:val="24"/>
        </w:rPr>
      </w:pPr>
    </w:p>
    <w:p w:rsidR="004D7F2B" w:rsidRDefault="004D7F2B" w:rsidP="004D7F2B">
      <w:pPr>
        <w:spacing w:line="234" w:lineRule="auto"/>
        <w:ind w:left="88" w:right="20" w:firstLine="1210"/>
        <w:rPr>
          <w:sz w:val="24"/>
          <w:szCs w:val="24"/>
        </w:rPr>
      </w:pPr>
      <w:r>
        <w:rPr>
          <w:sz w:val="24"/>
          <w:szCs w:val="24"/>
        </w:rPr>
        <w:t>Директни и индиректни корисници буџетских средстава локалне власти који су исплатиоци других сталних примања, дужни су да у року од три дана од дана извршене</w:t>
      </w:r>
    </w:p>
    <w:p w:rsidR="004D7F2B" w:rsidRDefault="004D7F2B" w:rsidP="004D7F2B">
      <w:pPr>
        <w:spacing w:line="396" w:lineRule="exact"/>
      </w:pPr>
    </w:p>
    <w:p w:rsidR="000213BB" w:rsidRDefault="000213BB" w:rsidP="000213BB">
      <w:pPr>
        <w:spacing w:line="237" w:lineRule="auto"/>
        <w:ind w:firstLine="0"/>
      </w:pPr>
      <w:proofErr w:type="gramStart"/>
      <w:r>
        <w:rPr>
          <w:sz w:val="24"/>
          <w:szCs w:val="24"/>
        </w:rPr>
        <w:t>исплате</w:t>
      </w:r>
      <w:proofErr w:type="gramEnd"/>
      <w:r>
        <w:rPr>
          <w:sz w:val="24"/>
          <w:szCs w:val="24"/>
        </w:rPr>
        <w:t xml:space="preserve"> за одређени месец на рачун прописан за уплату јавних прихода Републике Србије уплате разлику између укупног износа другог сталног примања који није умањен у смислу овог закона и укупног износа другог сталног примања који је обрачунат са умањењем у смислу овог закона.</w:t>
      </w:r>
    </w:p>
    <w:p w:rsidR="000213BB" w:rsidRDefault="000213BB" w:rsidP="000213BB">
      <w:pPr>
        <w:spacing w:line="14" w:lineRule="exact"/>
      </w:pPr>
    </w:p>
    <w:p w:rsidR="000213BB" w:rsidRDefault="000213BB" w:rsidP="000213BB">
      <w:pPr>
        <w:spacing w:line="234" w:lineRule="auto"/>
        <w:ind w:firstLine="1210"/>
      </w:pPr>
      <w:proofErr w:type="gramStart"/>
      <w:r>
        <w:rPr>
          <w:sz w:val="24"/>
          <w:szCs w:val="24"/>
        </w:rPr>
        <w:t>Горе наведени корисници не могу опредељивати, нити користити, средства која су у обавези да уплате у складу са наведеним чланом 7.</w:t>
      </w:r>
      <w:proofErr w:type="gramEnd"/>
      <w:r>
        <w:rPr>
          <w:sz w:val="24"/>
          <w:szCs w:val="24"/>
        </w:rPr>
        <w:t xml:space="preserve"> </w:t>
      </w:r>
      <w:proofErr w:type="gramStart"/>
      <w:r>
        <w:rPr>
          <w:sz w:val="24"/>
          <w:szCs w:val="24"/>
        </w:rPr>
        <w:t>Закона, за друге намене.</w:t>
      </w:r>
      <w:proofErr w:type="gramEnd"/>
    </w:p>
    <w:p w:rsidR="000213BB" w:rsidRDefault="000213BB" w:rsidP="000213BB">
      <w:pPr>
        <w:spacing w:line="14" w:lineRule="exact"/>
      </w:pPr>
    </w:p>
    <w:p w:rsidR="000213BB" w:rsidRDefault="000213BB" w:rsidP="000213BB">
      <w:pPr>
        <w:spacing w:line="238" w:lineRule="auto"/>
        <w:ind w:firstLine="1210"/>
      </w:pPr>
      <w:proofErr w:type="gramStart"/>
      <w:r>
        <w:rPr>
          <w:sz w:val="24"/>
          <w:szCs w:val="24"/>
        </w:rPr>
        <w:t>Према члану 8.</w:t>
      </w:r>
      <w:proofErr w:type="gramEnd"/>
      <w:r>
        <w:rPr>
          <w:sz w:val="24"/>
          <w:szCs w:val="24"/>
        </w:rPr>
        <w:t xml:space="preserve"> </w:t>
      </w:r>
      <w:proofErr w:type="gramStart"/>
      <w:r>
        <w:rPr>
          <w:sz w:val="24"/>
          <w:szCs w:val="24"/>
        </w:rPr>
        <w:t>став</w:t>
      </w:r>
      <w:proofErr w:type="gramEnd"/>
      <w:r>
        <w:rPr>
          <w:sz w:val="24"/>
          <w:szCs w:val="24"/>
        </w:rPr>
        <w:t xml:space="preserve"> 2. </w:t>
      </w:r>
      <w:proofErr w:type="gramStart"/>
      <w:r>
        <w:rPr>
          <w:sz w:val="24"/>
          <w:szCs w:val="24"/>
        </w:rPr>
        <w:t>Закона, јавно предузеће основано од стране локалне власти дужно је да приликом овере обрасца за обрачун и исплату зарада достави надлежном органу локалне власти доказ о уплаћеном износу средстава из члана 7.</w:t>
      </w:r>
      <w:proofErr w:type="gramEnd"/>
      <w:r>
        <w:rPr>
          <w:sz w:val="24"/>
          <w:szCs w:val="24"/>
        </w:rPr>
        <w:t xml:space="preserve"> </w:t>
      </w:r>
      <w:proofErr w:type="gramStart"/>
      <w:r>
        <w:rPr>
          <w:sz w:val="24"/>
          <w:szCs w:val="24"/>
        </w:rPr>
        <w:t>ст</w:t>
      </w:r>
      <w:proofErr w:type="gramEnd"/>
      <w:r>
        <w:rPr>
          <w:sz w:val="24"/>
          <w:szCs w:val="24"/>
        </w:rPr>
        <w:t xml:space="preserve">. 1. </w:t>
      </w:r>
      <w:proofErr w:type="gramStart"/>
      <w:r>
        <w:rPr>
          <w:sz w:val="24"/>
          <w:szCs w:val="24"/>
        </w:rPr>
        <w:t>и</w:t>
      </w:r>
      <w:proofErr w:type="gramEnd"/>
      <w:r>
        <w:rPr>
          <w:sz w:val="24"/>
          <w:szCs w:val="24"/>
        </w:rPr>
        <w:t xml:space="preserve"> 2. </w:t>
      </w:r>
      <w:proofErr w:type="gramStart"/>
      <w:r>
        <w:rPr>
          <w:sz w:val="24"/>
          <w:szCs w:val="24"/>
        </w:rPr>
        <w:t>овог</w:t>
      </w:r>
      <w:proofErr w:type="gramEnd"/>
      <w:r>
        <w:rPr>
          <w:sz w:val="24"/>
          <w:szCs w:val="24"/>
        </w:rPr>
        <w:t xml:space="preserve"> закона за претходну исплату и обрачунатом износу средстава из члана 7. </w:t>
      </w:r>
      <w:proofErr w:type="gramStart"/>
      <w:r>
        <w:rPr>
          <w:sz w:val="24"/>
          <w:szCs w:val="24"/>
        </w:rPr>
        <w:t>ст</w:t>
      </w:r>
      <w:proofErr w:type="gramEnd"/>
      <w:r>
        <w:rPr>
          <w:sz w:val="24"/>
          <w:szCs w:val="24"/>
        </w:rPr>
        <w:t xml:space="preserve">. 1. </w:t>
      </w:r>
      <w:proofErr w:type="gramStart"/>
      <w:r>
        <w:rPr>
          <w:sz w:val="24"/>
          <w:szCs w:val="24"/>
        </w:rPr>
        <w:t>и</w:t>
      </w:r>
      <w:proofErr w:type="gramEnd"/>
      <w:r>
        <w:rPr>
          <w:sz w:val="24"/>
          <w:szCs w:val="24"/>
        </w:rPr>
        <w:t xml:space="preserve"> 2. </w:t>
      </w:r>
      <w:proofErr w:type="gramStart"/>
      <w:r>
        <w:rPr>
          <w:sz w:val="24"/>
          <w:szCs w:val="24"/>
        </w:rPr>
        <w:t>овог</w:t>
      </w:r>
      <w:proofErr w:type="gramEnd"/>
      <w:r>
        <w:rPr>
          <w:sz w:val="24"/>
          <w:szCs w:val="24"/>
        </w:rPr>
        <w:t xml:space="preserve"> закона за текућу исплату за то јавно предузеће и правна лица основана од стране тог јавног предузећа.</w:t>
      </w:r>
    </w:p>
    <w:p w:rsidR="000213BB" w:rsidRDefault="000213BB" w:rsidP="000213BB">
      <w:pPr>
        <w:spacing w:line="2" w:lineRule="exact"/>
      </w:pPr>
    </w:p>
    <w:p w:rsidR="00E159A4" w:rsidRDefault="00E159A4" w:rsidP="00E159A4">
      <w:pPr>
        <w:ind w:firstLine="0"/>
        <w:rPr>
          <w:sz w:val="24"/>
          <w:szCs w:val="24"/>
          <w:lang w:val="sr-Cyrl-RS"/>
        </w:rPr>
      </w:pPr>
      <w:r>
        <w:rPr>
          <w:sz w:val="24"/>
          <w:szCs w:val="24"/>
          <w:lang w:val="sr-Cyrl-RS"/>
        </w:rPr>
        <w:t xml:space="preserve">       </w:t>
      </w:r>
      <w:proofErr w:type="gramStart"/>
      <w:r w:rsidR="000213BB">
        <w:rPr>
          <w:sz w:val="24"/>
          <w:szCs w:val="24"/>
        </w:rPr>
        <w:t>Надлежни орган локалне власти је дужан да једном месечно, а најкасније до 10.</w:t>
      </w:r>
      <w:proofErr w:type="gramEnd"/>
      <w:r>
        <w:rPr>
          <w:lang w:val="sr-Cyrl-RS"/>
        </w:rPr>
        <w:t xml:space="preserve"> У </w:t>
      </w:r>
      <w:r w:rsidR="000213BB">
        <w:rPr>
          <w:sz w:val="24"/>
          <w:szCs w:val="24"/>
        </w:rPr>
        <w:t xml:space="preserve">месецу </w:t>
      </w:r>
    </w:p>
    <w:p w:rsidR="00E159A4" w:rsidRDefault="000213BB" w:rsidP="00E159A4">
      <w:pPr>
        <w:ind w:firstLine="0"/>
        <w:rPr>
          <w:sz w:val="24"/>
          <w:szCs w:val="24"/>
          <w:lang w:val="sr-Cyrl-RS"/>
        </w:rPr>
      </w:pPr>
      <w:proofErr w:type="gramStart"/>
      <w:r>
        <w:rPr>
          <w:sz w:val="24"/>
          <w:szCs w:val="24"/>
        </w:rPr>
        <w:t>за</w:t>
      </w:r>
      <w:proofErr w:type="gramEnd"/>
      <w:r>
        <w:rPr>
          <w:sz w:val="24"/>
          <w:szCs w:val="24"/>
        </w:rPr>
        <w:t xml:space="preserve"> претходни месец достави министарствима надлежним за начин и контролу обрачуна и </w:t>
      </w:r>
    </w:p>
    <w:p w:rsidR="000213BB" w:rsidRPr="00E159A4" w:rsidRDefault="000213BB" w:rsidP="00E159A4">
      <w:pPr>
        <w:ind w:firstLine="0"/>
      </w:pPr>
      <w:proofErr w:type="gramStart"/>
      <w:r>
        <w:rPr>
          <w:sz w:val="24"/>
          <w:szCs w:val="24"/>
        </w:rPr>
        <w:t>исплате</w:t>
      </w:r>
      <w:proofErr w:type="gramEnd"/>
      <w:r>
        <w:rPr>
          <w:sz w:val="24"/>
          <w:szCs w:val="24"/>
        </w:rPr>
        <w:t xml:space="preserve"> зарада у јавним предузећима извештај о извршеној уплати из члана 7. </w:t>
      </w:r>
      <w:proofErr w:type="gramStart"/>
      <w:r>
        <w:rPr>
          <w:sz w:val="24"/>
          <w:szCs w:val="24"/>
        </w:rPr>
        <w:t>ст</w:t>
      </w:r>
      <w:proofErr w:type="gramEnd"/>
      <w:r>
        <w:rPr>
          <w:sz w:val="24"/>
          <w:szCs w:val="24"/>
        </w:rPr>
        <w:t xml:space="preserve">. 1. </w:t>
      </w:r>
      <w:proofErr w:type="gramStart"/>
      <w:r>
        <w:rPr>
          <w:sz w:val="24"/>
          <w:szCs w:val="24"/>
        </w:rPr>
        <w:t>и</w:t>
      </w:r>
      <w:proofErr w:type="gramEnd"/>
      <w:r>
        <w:rPr>
          <w:sz w:val="24"/>
          <w:szCs w:val="24"/>
        </w:rPr>
        <w:t xml:space="preserve"> 2. </w:t>
      </w:r>
      <w:proofErr w:type="gramStart"/>
      <w:r>
        <w:rPr>
          <w:sz w:val="24"/>
          <w:szCs w:val="24"/>
        </w:rPr>
        <w:t>овог</w:t>
      </w:r>
      <w:proofErr w:type="gramEnd"/>
      <w:r>
        <w:rPr>
          <w:sz w:val="24"/>
          <w:szCs w:val="24"/>
        </w:rPr>
        <w:t xml:space="preserve"> закона.</w:t>
      </w:r>
    </w:p>
    <w:p w:rsidR="000213BB" w:rsidRDefault="000213BB" w:rsidP="000213BB">
      <w:pPr>
        <w:spacing w:line="13" w:lineRule="exact"/>
        <w:rPr>
          <w:sz w:val="24"/>
          <w:szCs w:val="24"/>
        </w:rPr>
      </w:pPr>
    </w:p>
    <w:p w:rsidR="000213BB" w:rsidRDefault="000213BB" w:rsidP="000213BB">
      <w:pPr>
        <w:numPr>
          <w:ilvl w:val="1"/>
          <w:numId w:val="31"/>
        </w:numPr>
        <w:tabs>
          <w:tab w:val="left" w:pos="1473"/>
        </w:tabs>
        <w:spacing w:after="0" w:line="238" w:lineRule="auto"/>
        <w:ind w:firstLine="1213"/>
        <w:rPr>
          <w:sz w:val="24"/>
          <w:szCs w:val="24"/>
        </w:rPr>
      </w:pPr>
      <w:proofErr w:type="gramStart"/>
      <w:r>
        <w:rPr>
          <w:sz w:val="24"/>
          <w:szCs w:val="24"/>
        </w:rPr>
        <w:t>случају</w:t>
      </w:r>
      <w:proofErr w:type="gramEnd"/>
      <w:r>
        <w:rPr>
          <w:sz w:val="24"/>
          <w:szCs w:val="24"/>
        </w:rPr>
        <w:t xml:space="preserve"> да обавезу из члана 7. </w:t>
      </w:r>
      <w:proofErr w:type="gramStart"/>
      <w:r>
        <w:rPr>
          <w:sz w:val="24"/>
          <w:szCs w:val="24"/>
        </w:rPr>
        <w:t>ст</w:t>
      </w:r>
      <w:proofErr w:type="gramEnd"/>
      <w:r>
        <w:rPr>
          <w:sz w:val="24"/>
          <w:szCs w:val="24"/>
        </w:rPr>
        <w:t xml:space="preserve">. 1. </w:t>
      </w:r>
      <w:proofErr w:type="gramStart"/>
      <w:r>
        <w:rPr>
          <w:sz w:val="24"/>
          <w:szCs w:val="24"/>
        </w:rPr>
        <w:t>и</w:t>
      </w:r>
      <w:proofErr w:type="gramEnd"/>
      <w:r>
        <w:rPr>
          <w:sz w:val="24"/>
          <w:szCs w:val="24"/>
        </w:rPr>
        <w:t xml:space="preserve"> 2. овог закона не изврше корисници јавних средстава чији је оснивач локална власт, министар надлежан за послове финансија ће на предлог министарства надлежног за начин и контролу обрачуна и исплате зарада у јавним предузећима решењем привремено обуставити пренос трансферних средстава из буџета Републике Србије, односно припадајућег дела пореза на зараде и пореза на добит правних лица јединици локалне власти, док се та обавеза не изврши.</w:t>
      </w:r>
    </w:p>
    <w:p w:rsidR="000213BB" w:rsidRDefault="000213BB" w:rsidP="000213BB">
      <w:pPr>
        <w:spacing w:line="283" w:lineRule="exact"/>
      </w:pPr>
    </w:p>
    <w:p w:rsidR="000213BB" w:rsidRDefault="000213BB" w:rsidP="00D85FBC">
      <w:pPr>
        <w:tabs>
          <w:tab w:val="left" w:pos="280"/>
        </w:tabs>
        <w:spacing w:after="0" w:line="240" w:lineRule="auto"/>
        <w:ind w:left="280" w:firstLine="0"/>
        <w:jc w:val="left"/>
        <w:rPr>
          <w:b/>
          <w:bCs/>
          <w:i/>
          <w:iCs/>
          <w:sz w:val="24"/>
          <w:szCs w:val="24"/>
        </w:rPr>
      </w:pPr>
      <w:proofErr w:type="gramStart"/>
      <w:r>
        <w:rPr>
          <w:b/>
          <w:bCs/>
          <w:i/>
          <w:iCs/>
          <w:sz w:val="24"/>
          <w:szCs w:val="24"/>
        </w:rPr>
        <w:t>Планирање масе средстава за плате у одлукама о буџету за 2018.</w:t>
      </w:r>
      <w:proofErr w:type="gramEnd"/>
      <w:r>
        <w:rPr>
          <w:b/>
          <w:bCs/>
          <w:i/>
          <w:iCs/>
          <w:sz w:val="24"/>
          <w:szCs w:val="24"/>
        </w:rPr>
        <w:t xml:space="preserve"> </w:t>
      </w:r>
      <w:proofErr w:type="gramStart"/>
      <w:r>
        <w:rPr>
          <w:b/>
          <w:bCs/>
          <w:i/>
          <w:iCs/>
          <w:sz w:val="24"/>
          <w:szCs w:val="24"/>
        </w:rPr>
        <w:t>годину</w:t>
      </w:r>
      <w:proofErr w:type="gramEnd"/>
    </w:p>
    <w:p w:rsidR="000213BB" w:rsidRDefault="000213BB" w:rsidP="000213BB">
      <w:pPr>
        <w:spacing w:line="284" w:lineRule="exact"/>
      </w:pPr>
    </w:p>
    <w:p w:rsidR="000213BB" w:rsidRDefault="000213BB" w:rsidP="000213BB">
      <w:pPr>
        <w:spacing w:line="238" w:lineRule="auto"/>
        <w:ind w:firstLine="1210"/>
      </w:pPr>
      <w:proofErr w:type="gramStart"/>
      <w:r>
        <w:rPr>
          <w:sz w:val="24"/>
          <w:szCs w:val="24"/>
        </w:rPr>
        <w:t>Локална власт у 2018.</w:t>
      </w:r>
      <w:proofErr w:type="gramEnd"/>
      <w:r>
        <w:rPr>
          <w:sz w:val="24"/>
          <w:szCs w:val="24"/>
        </w:rPr>
        <w:t xml:space="preserve"> </w:t>
      </w:r>
      <w:proofErr w:type="gramStart"/>
      <w:r>
        <w:rPr>
          <w:sz w:val="24"/>
          <w:szCs w:val="24"/>
        </w:rPr>
        <w:t>години</w:t>
      </w:r>
      <w:proofErr w:type="gramEnd"/>
      <w:r>
        <w:rPr>
          <w:sz w:val="24"/>
          <w:szCs w:val="24"/>
        </w:rPr>
        <w:t xml:space="preserve"> може планирати укупна средства потребна за исплату плата запослених које се финансирају из буџета локалне власти, тако да масу средстава за исплату плата планирају на нивоу исплаћених плата у 2017. </w:t>
      </w:r>
      <w:proofErr w:type="gramStart"/>
      <w:r>
        <w:rPr>
          <w:sz w:val="24"/>
          <w:szCs w:val="24"/>
        </w:rPr>
        <w:t>години</w:t>
      </w:r>
      <w:proofErr w:type="gramEnd"/>
      <w:r>
        <w:rPr>
          <w:sz w:val="24"/>
          <w:szCs w:val="24"/>
        </w:rPr>
        <w:t xml:space="preserve">, увећану за масу средстава за плате за број запослених максимално до броја утврђеног у Одлуци о максималном броју запослених за 2017. </w:t>
      </w:r>
      <w:proofErr w:type="gramStart"/>
      <w:r>
        <w:rPr>
          <w:sz w:val="24"/>
          <w:szCs w:val="24"/>
        </w:rPr>
        <w:t>годину</w:t>
      </w:r>
      <w:proofErr w:type="gramEnd"/>
      <w:r>
        <w:rPr>
          <w:sz w:val="24"/>
          <w:szCs w:val="24"/>
        </w:rPr>
        <w:t xml:space="preserve">, а највише до дозвољеног нивоа за исплату плата у складу са чланом 36. </w:t>
      </w:r>
      <w:proofErr w:type="gramStart"/>
      <w:r>
        <w:rPr>
          <w:sz w:val="24"/>
          <w:szCs w:val="24"/>
        </w:rPr>
        <w:t>Закона о буџету Републике Србије за 2017.</w:t>
      </w:r>
      <w:proofErr w:type="gramEnd"/>
      <w:r>
        <w:rPr>
          <w:sz w:val="24"/>
          <w:szCs w:val="24"/>
        </w:rPr>
        <w:t xml:space="preserve"> </w:t>
      </w:r>
      <w:proofErr w:type="gramStart"/>
      <w:r>
        <w:rPr>
          <w:sz w:val="24"/>
          <w:szCs w:val="24"/>
        </w:rPr>
        <w:t>годину</w:t>
      </w:r>
      <w:proofErr w:type="gramEnd"/>
      <w:r>
        <w:rPr>
          <w:sz w:val="24"/>
          <w:szCs w:val="24"/>
        </w:rPr>
        <w:t xml:space="preserve"> (''Службени гласни РС'', бр. 99/16).</w:t>
      </w:r>
    </w:p>
    <w:p w:rsidR="000213BB" w:rsidRDefault="000213BB" w:rsidP="000213BB">
      <w:pPr>
        <w:spacing w:line="16" w:lineRule="exact"/>
      </w:pPr>
    </w:p>
    <w:p w:rsidR="000213BB" w:rsidRPr="004D7F2B" w:rsidRDefault="000213BB" w:rsidP="000213BB">
      <w:pPr>
        <w:spacing w:line="238" w:lineRule="auto"/>
        <w:ind w:firstLine="1210"/>
        <w:rPr>
          <w:lang w:val="sr-Cyrl-RS"/>
        </w:rPr>
      </w:pPr>
      <w:r>
        <w:rPr>
          <w:sz w:val="24"/>
          <w:szCs w:val="24"/>
        </w:rPr>
        <w:lastRenderedPageBreak/>
        <w:t>Укупну масу средстава за плате треба умањити за плате запослених код корисника буџетских средстава које су се финансирале из буџета локалне власти са економских класификација 411 и 412, а више се не финансирају (због престанка рада корисника и сл.) односно за плате запослених који су радили код тих корисника, а који нису преузети у органе и службе управе или јавне службе чије се плате финансирају из буџета локалне власти на економским класификацијама 411 и 412.</w:t>
      </w:r>
    </w:p>
    <w:p w:rsidR="000213BB" w:rsidRDefault="000213BB" w:rsidP="000213BB">
      <w:r>
        <w:rPr>
          <w:sz w:val="24"/>
          <w:szCs w:val="24"/>
        </w:rPr>
        <w:t>Тако укупна планирана маса средстава за плате ће се увећати у:</w:t>
      </w:r>
    </w:p>
    <w:p w:rsidR="000213BB" w:rsidRDefault="000213BB" w:rsidP="000213BB">
      <w:pPr>
        <w:numPr>
          <w:ilvl w:val="0"/>
          <w:numId w:val="33"/>
        </w:numPr>
        <w:tabs>
          <w:tab w:val="left" w:pos="140"/>
        </w:tabs>
        <w:spacing w:after="0" w:line="240" w:lineRule="auto"/>
        <w:ind w:left="140" w:hanging="136"/>
        <w:jc w:val="left"/>
        <w:rPr>
          <w:sz w:val="24"/>
          <w:szCs w:val="24"/>
        </w:rPr>
      </w:pPr>
      <w:r>
        <w:rPr>
          <w:sz w:val="24"/>
          <w:szCs w:val="24"/>
        </w:rPr>
        <w:t>органима и службама локалне власти и месним заједницама за 5 %,</w:t>
      </w:r>
    </w:p>
    <w:p w:rsidR="000213BB" w:rsidRDefault="000213BB" w:rsidP="000213BB">
      <w:pPr>
        <w:numPr>
          <w:ilvl w:val="0"/>
          <w:numId w:val="33"/>
        </w:numPr>
        <w:tabs>
          <w:tab w:val="left" w:pos="140"/>
        </w:tabs>
        <w:spacing w:after="0" w:line="240" w:lineRule="auto"/>
        <w:ind w:left="140" w:hanging="136"/>
        <w:jc w:val="left"/>
        <w:rPr>
          <w:sz w:val="24"/>
          <w:szCs w:val="24"/>
        </w:rPr>
      </w:pPr>
      <w:r>
        <w:rPr>
          <w:sz w:val="24"/>
          <w:szCs w:val="24"/>
        </w:rPr>
        <w:t>установама социјалне заштите за 5%,</w:t>
      </w:r>
    </w:p>
    <w:p w:rsidR="000213BB" w:rsidRDefault="000213BB" w:rsidP="000213BB">
      <w:pPr>
        <w:numPr>
          <w:ilvl w:val="0"/>
          <w:numId w:val="33"/>
        </w:numPr>
        <w:tabs>
          <w:tab w:val="left" w:pos="140"/>
        </w:tabs>
        <w:spacing w:after="0" w:line="240" w:lineRule="auto"/>
        <w:ind w:left="140" w:hanging="136"/>
        <w:jc w:val="left"/>
        <w:rPr>
          <w:sz w:val="24"/>
          <w:szCs w:val="24"/>
        </w:rPr>
      </w:pPr>
      <w:r>
        <w:rPr>
          <w:sz w:val="24"/>
          <w:szCs w:val="24"/>
        </w:rPr>
        <w:t>предшколским установама за 10%,</w:t>
      </w:r>
    </w:p>
    <w:p w:rsidR="000213BB" w:rsidRDefault="000213BB" w:rsidP="000213BB">
      <w:pPr>
        <w:numPr>
          <w:ilvl w:val="0"/>
          <w:numId w:val="33"/>
        </w:numPr>
        <w:tabs>
          <w:tab w:val="left" w:pos="140"/>
        </w:tabs>
        <w:spacing w:after="0" w:line="240" w:lineRule="auto"/>
        <w:ind w:left="140" w:hanging="136"/>
        <w:jc w:val="left"/>
        <w:rPr>
          <w:sz w:val="24"/>
          <w:szCs w:val="24"/>
        </w:rPr>
      </w:pPr>
      <w:proofErr w:type="gramStart"/>
      <w:r>
        <w:rPr>
          <w:sz w:val="24"/>
          <w:szCs w:val="24"/>
        </w:rPr>
        <w:t>осталим</w:t>
      </w:r>
      <w:proofErr w:type="gramEnd"/>
      <w:r>
        <w:rPr>
          <w:sz w:val="24"/>
          <w:szCs w:val="24"/>
        </w:rPr>
        <w:t xml:space="preserve"> јавним службама 5 %.</w:t>
      </w:r>
    </w:p>
    <w:p w:rsidR="000213BB" w:rsidRDefault="000213BB" w:rsidP="000213BB">
      <w:pPr>
        <w:spacing w:line="17" w:lineRule="exact"/>
      </w:pPr>
    </w:p>
    <w:p w:rsidR="000213BB" w:rsidRDefault="000213BB" w:rsidP="000213BB">
      <w:pPr>
        <w:spacing w:line="234" w:lineRule="auto"/>
        <w:ind w:firstLine="1210"/>
      </w:pPr>
      <w:proofErr w:type="gramStart"/>
      <w:r>
        <w:rPr>
          <w:b/>
          <w:bCs/>
          <w:sz w:val="24"/>
          <w:szCs w:val="24"/>
        </w:rPr>
        <w:t>Средства за плате се планирају на бази постојећег, а не систематизованог броја запослених.</w:t>
      </w:r>
      <w:proofErr w:type="gramEnd"/>
    </w:p>
    <w:p w:rsidR="000213BB" w:rsidRDefault="000213BB" w:rsidP="000213BB">
      <w:pPr>
        <w:spacing w:line="9" w:lineRule="exact"/>
      </w:pPr>
    </w:p>
    <w:p w:rsidR="000213BB" w:rsidRDefault="000213BB" w:rsidP="000213BB">
      <w:pPr>
        <w:spacing w:line="237" w:lineRule="auto"/>
        <w:ind w:left="100" w:firstLine="1210"/>
      </w:pPr>
      <w:proofErr w:type="gramStart"/>
      <w:r>
        <w:rPr>
          <w:sz w:val="24"/>
          <w:szCs w:val="24"/>
        </w:rPr>
        <w:t>Средства добијена по основу умањења у складу са одредбама Закона о привременом уређивању основица за обрачун и исплату плата, односно зарада и других сталних примања код корисника јавних средстава, треба планирати на апропријацији економској класификацији 465 - Остале дотације и трансфери.</w:t>
      </w:r>
      <w:proofErr w:type="gramEnd"/>
    </w:p>
    <w:p w:rsidR="000213BB" w:rsidRPr="004D7F2B" w:rsidRDefault="000213BB" w:rsidP="000213BB">
      <w:pPr>
        <w:spacing w:line="238" w:lineRule="auto"/>
        <w:ind w:firstLine="0"/>
        <w:rPr>
          <w:sz w:val="24"/>
          <w:szCs w:val="24"/>
          <w:lang w:val="sr-Cyrl-RS"/>
        </w:rPr>
      </w:pPr>
      <w:proofErr w:type="gramStart"/>
      <w:r>
        <w:rPr>
          <w:sz w:val="24"/>
          <w:szCs w:val="24"/>
        </w:rPr>
        <w:t>Уколико локална власт не планира у својим одлукама о буџету за 2018.</w:t>
      </w:r>
      <w:proofErr w:type="gramEnd"/>
      <w:r>
        <w:rPr>
          <w:sz w:val="24"/>
          <w:szCs w:val="24"/>
        </w:rPr>
        <w:t xml:space="preserve"> годину и не извршава укупна средства за обрачун и исплату плата на начин како је наведено, министар надлежан за послове финансија може привремено обуставити пренос трансферних средстава из буџета Републике Србије, односно припадајућег дела пореза на зараде и пореза на добит правних лица, док се висина средстава за плате не усклади са наведеним ограничењем.</w:t>
      </w:r>
    </w:p>
    <w:p w:rsidR="000213BB" w:rsidRDefault="000213BB" w:rsidP="000213BB">
      <w:pPr>
        <w:spacing w:line="14" w:lineRule="exact"/>
      </w:pPr>
    </w:p>
    <w:p w:rsidR="000213BB" w:rsidRDefault="000213BB" w:rsidP="000213BB">
      <w:pPr>
        <w:spacing w:line="236" w:lineRule="auto"/>
        <w:ind w:firstLine="1210"/>
      </w:pPr>
      <w:proofErr w:type="gramStart"/>
      <w:r>
        <w:rPr>
          <w:sz w:val="24"/>
          <w:szCs w:val="24"/>
        </w:rPr>
        <w:t>Министар надлежан за послове финансија ближе ће уредити начин и садржај извештавања о планираним и извршеним средствима за исплату плата и структуру расхода за запослене на економској класификацији 413-416 у 2018.</w:t>
      </w:r>
      <w:proofErr w:type="gramEnd"/>
      <w:r>
        <w:rPr>
          <w:sz w:val="24"/>
          <w:szCs w:val="24"/>
        </w:rPr>
        <w:t xml:space="preserve"> </w:t>
      </w:r>
      <w:proofErr w:type="gramStart"/>
      <w:r>
        <w:rPr>
          <w:sz w:val="24"/>
          <w:szCs w:val="24"/>
        </w:rPr>
        <w:t>години</w:t>
      </w:r>
      <w:proofErr w:type="gramEnd"/>
      <w:r>
        <w:rPr>
          <w:sz w:val="24"/>
          <w:szCs w:val="24"/>
        </w:rPr>
        <w:t>.</w:t>
      </w:r>
    </w:p>
    <w:p w:rsidR="000213BB" w:rsidRDefault="000213BB" w:rsidP="000213BB">
      <w:pPr>
        <w:spacing w:line="14" w:lineRule="exact"/>
      </w:pPr>
    </w:p>
    <w:p w:rsidR="000213BB" w:rsidRDefault="000213BB" w:rsidP="000213BB">
      <w:pPr>
        <w:spacing w:line="238" w:lineRule="auto"/>
        <w:ind w:firstLine="1210"/>
      </w:pPr>
      <w:proofErr w:type="gramStart"/>
      <w:r>
        <w:rPr>
          <w:sz w:val="24"/>
          <w:szCs w:val="24"/>
        </w:rPr>
        <w:t>Као и у претходним годинама, и у буџетској 2018.</w:t>
      </w:r>
      <w:proofErr w:type="gramEnd"/>
      <w:r>
        <w:rPr>
          <w:sz w:val="24"/>
          <w:szCs w:val="24"/>
        </w:rPr>
        <w:t xml:space="preserve"> години, не треба планирати обрачун и исплату поклона у новцу, божићних, годишњих и других врста награда, бонуса и примања запослених ради побољшања материјалног положаја и побољшања услова рада предвиђених посебним и појединачним колективним уговорима, за директне и индиректне кориснике буџетских средстава локалне власти, као и друга примања из члана 120. </w:t>
      </w:r>
      <w:proofErr w:type="gramStart"/>
      <w:r>
        <w:rPr>
          <w:sz w:val="24"/>
          <w:szCs w:val="24"/>
        </w:rPr>
        <w:t>став</w:t>
      </w:r>
      <w:proofErr w:type="gramEnd"/>
      <w:r>
        <w:rPr>
          <w:sz w:val="24"/>
          <w:szCs w:val="24"/>
        </w:rPr>
        <w:t xml:space="preserve"> 1. </w:t>
      </w:r>
      <w:proofErr w:type="gramStart"/>
      <w:r>
        <w:rPr>
          <w:sz w:val="24"/>
          <w:szCs w:val="24"/>
        </w:rPr>
        <w:t>тачка</w:t>
      </w:r>
      <w:proofErr w:type="gramEnd"/>
      <w:r>
        <w:rPr>
          <w:sz w:val="24"/>
          <w:szCs w:val="24"/>
        </w:rPr>
        <w:t xml:space="preserve"> 4. </w:t>
      </w:r>
      <w:proofErr w:type="gramStart"/>
      <w:r>
        <w:rPr>
          <w:sz w:val="24"/>
          <w:szCs w:val="24"/>
        </w:rPr>
        <w:t>Закона о раду (''Службени гласник РС'', бр. 24/05, 61/05, 54/09, 32/13 и 75/14) осим јубиларних награда за запослене који су то право стекли у 2018.</w:t>
      </w:r>
      <w:proofErr w:type="gramEnd"/>
      <w:r>
        <w:rPr>
          <w:sz w:val="24"/>
          <w:szCs w:val="24"/>
        </w:rPr>
        <w:t xml:space="preserve"> </w:t>
      </w:r>
      <w:proofErr w:type="gramStart"/>
      <w:r>
        <w:rPr>
          <w:sz w:val="24"/>
          <w:szCs w:val="24"/>
        </w:rPr>
        <w:t>години</w:t>
      </w:r>
      <w:proofErr w:type="gramEnd"/>
      <w:r>
        <w:rPr>
          <w:sz w:val="24"/>
          <w:szCs w:val="24"/>
        </w:rPr>
        <w:t>.</w:t>
      </w:r>
    </w:p>
    <w:p w:rsidR="000213BB" w:rsidRDefault="000213BB" w:rsidP="000213BB">
      <w:pPr>
        <w:spacing w:line="17" w:lineRule="exact"/>
      </w:pPr>
    </w:p>
    <w:p w:rsidR="000213BB" w:rsidRDefault="000213BB" w:rsidP="000213BB">
      <w:pPr>
        <w:spacing w:line="237" w:lineRule="auto"/>
        <w:ind w:firstLine="1210"/>
      </w:pPr>
      <w:proofErr w:type="gramStart"/>
      <w:r>
        <w:rPr>
          <w:sz w:val="24"/>
          <w:szCs w:val="24"/>
        </w:rPr>
        <w:t>Такође, у 2018.</w:t>
      </w:r>
      <w:proofErr w:type="gramEnd"/>
      <w:r>
        <w:rPr>
          <w:sz w:val="24"/>
          <w:szCs w:val="24"/>
        </w:rPr>
        <w:t xml:space="preserve"> </w:t>
      </w:r>
      <w:proofErr w:type="gramStart"/>
      <w:r>
        <w:rPr>
          <w:sz w:val="24"/>
          <w:szCs w:val="24"/>
        </w:rPr>
        <w:t>години</w:t>
      </w:r>
      <w:proofErr w:type="gramEnd"/>
      <w:r>
        <w:rPr>
          <w:sz w:val="24"/>
          <w:szCs w:val="24"/>
        </w:rPr>
        <w:t xml:space="preserve">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w:t>
      </w:r>
    </w:p>
    <w:p w:rsidR="000213BB" w:rsidRDefault="000213BB" w:rsidP="000213BB">
      <w:pPr>
        <w:spacing w:line="14" w:lineRule="exact"/>
      </w:pPr>
    </w:p>
    <w:p w:rsidR="000213BB" w:rsidRDefault="000213BB" w:rsidP="000213BB">
      <w:pPr>
        <w:spacing w:line="234" w:lineRule="auto"/>
        <w:ind w:firstLine="1210"/>
      </w:pPr>
      <w:proofErr w:type="gramStart"/>
      <w:r>
        <w:rPr>
          <w:sz w:val="24"/>
          <w:szCs w:val="24"/>
        </w:rPr>
        <w:t>Остале економске класификације у оквиру групе 41 - Расходи за запослене, планирати крајње рестриктивно.</w:t>
      </w:r>
      <w:proofErr w:type="gramEnd"/>
    </w:p>
    <w:p w:rsidR="000213BB" w:rsidRDefault="000213BB" w:rsidP="000213BB">
      <w:pPr>
        <w:spacing w:line="238" w:lineRule="auto"/>
        <w:ind w:firstLine="1210"/>
        <w:rPr>
          <w:sz w:val="24"/>
          <w:szCs w:val="24"/>
        </w:rPr>
      </w:pPr>
      <w:proofErr w:type="gramStart"/>
      <w:r>
        <w:rPr>
          <w:sz w:val="24"/>
          <w:szCs w:val="24"/>
        </w:rPr>
        <w:t>Уколико је број запослених утврђен Одлуком о максималном броју запослених за 2017.</w:t>
      </w:r>
      <w:proofErr w:type="gramEnd"/>
      <w:r>
        <w:rPr>
          <w:sz w:val="24"/>
          <w:szCs w:val="24"/>
        </w:rPr>
        <w:t xml:space="preserve"> </w:t>
      </w:r>
      <w:proofErr w:type="gramStart"/>
      <w:r>
        <w:rPr>
          <w:sz w:val="24"/>
          <w:szCs w:val="24"/>
        </w:rPr>
        <w:t>годину</w:t>
      </w:r>
      <w:proofErr w:type="gramEnd"/>
      <w:r>
        <w:rPr>
          <w:sz w:val="24"/>
          <w:szCs w:val="24"/>
        </w:rPr>
        <w:t xml:space="preserve"> мањи у односу на број запослених који ради код корисника буџетских средстава на крају 2017. </w:t>
      </w:r>
      <w:proofErr w:type="gramStart"/>
      <w:r>
        <w:rPr>
          <w:sz w:val="24"/>
          <w:szCs w:val="24"/>
        </w:rPr>
        <w:t>године</w:t>
      </w:r>
      <w:proofErr w:type="gramEnd"/>
      <w:r>
        <w:rPr>
          <w:sz w:val="24"/>
          <w:szCs w:val="24"/>
        </w:rPr>
        <w:t xml:space="preserve">, потребно је извршити рационализацију и ускладити своје одлуке о буџету у делу планираних средстава за плате за 2018. </w:t>
      </w:r>
      <w:proofErr w:type="gramStart"/>
      <w:r>
        <w:rPr>
          <w:sz w:val="24"/>
          <w:szCs w:val="24"/>
        </w:rPr>
        <w:t>годину</w:t>
      </w:r>
      <w:proofErr w:type="gramEnd"/>
      <w:r>
        <w:rPr>
          <w:sz w:val="24"/>
          <w:szCs w:val="24"/>
        </w:rPr>
        <w:t xml:space="preserve">. </w:t>
      </w:r>
      <w:proofErr w:type="gramStart"/>
      <w:r>
        <w:rPr>
          <w:sz w:val="24"/>
          <w:szCs w:val="24"/>
        </w:rPr>
        <w:t>У том смислу потребно је прилагодити и све економске класификације у оквиру групе 41 - Расходи за запослене.</w:t>
      </w:r>
      <w:proofErr w:type="gramEnd"/>
    </w:p>
    <w:p w:rsidR="000213BB" w:rsidRDefault="000213BB" w:rsidP="000213BB">
      <w:pPr>
        <w:spacing w:line="13" w:lineRule="exact"/>
        <w:rPr>
          <w:sz w:val="24"/>
          <w:szCs w:val="24"/>
        </w:rPr>
      </w:pPr>
    </w:p>
    <w:p w:rsidR="000213BB" w:rsidRDefault="000213BB" w:rsidP="000213BB">
      <w:pPr>
        <w:spacing w:line="234" w:lineRule="auto"/>
        <w:ind w:firstLine="1210"/>
        <w:rPr>
          <w:sz w:val="24"/>
          <w:szCs w:val="24"/>
        </w:rPr>
      </w:pPr>
      <w:proofErr w:type="gramStart"/>
      <w:r>
        <w:rPr>
          <w:sz w:val="24"/>
          <w:szCs w:val="24"/>
        </w:rPr>
        <w:t>Средства за решавање смањења броја запослених треба пребацити са економских класификација 411 и 412 на економску класификацију 414.</w:t>
      </w:r>
      <w:proofErr w:type="gramEnd"/>
    </w:p>
    <w:p w:rsidR="000213BB" w:rsidRDefault="000213BB" w:rsidP="000213BB">
      <w:pPr>
        <w:spacing w:line="14" w:lineRule="exact"/>
        <w:rPr>
          <w:sz w:val="24"/>
          <w:szCs w:val="24"/>
        </w:rPr>
      </w:pPr>
    </w:p>
    <w:p w:rsidR="000213BB" w:rsidRDefault="000213BB" w:rsidP="000213BB">
      <w:pPr>
        <w:spacing w:line="238" w:lineRule="auto"/>
        <w:ind w:firstLine="1210"/>
        <w:rPr>
          <w:sz w:val="24"/>
          <w:szCs w:val="24"/>
          <w:lang w:val="sr-Cyrl-RS"/>
        </w:rPr>
      </w:pPr>
      <w:proofErr w:type="gramStart"/>
      <w:r>
        <w:rPr>
          <w:sz w:val="24"/>
          <w:szCs w:val="24"/>
        </w:rPr>
        <w:t>Уколико у току 2018.</w:t>
      </w:r>
      <w:proofErr w:type="gramEnd"/>
      <w:r>
        <w:rPr>
          <w:sz w:val="24"/>
          <w:szCs w:val="24"/>
        </w:rPr>
        <w:t xml:space="preserve"> године буџетски корисници услед посебних околности имају потребу за увећањем средстава за плате на економским класификацијама 411 и 412, неопходно је да се иста детаљно образложи и документује навођењем финансијских ефеката промена (на пример: за оснивање нове установе – документ који потврђује почетак рада установе, број запослених који мора бити обухваћен Одлуком о максималном броју запослених, коефицијенте, основицу и др.).</w:t>
      </w:r>
    </w:p>
    <w:p w:rsidR="000213BB" w:rsidRPr="002B2ECF" w:rsidRDefault="000213BB" w:rsidP="000213BB">
      <w:pPr>
        <w:spacing w:line="238" w:lineRule="auto"/>
        <w:ind w:firstLine="1210"/>
        <w:rPr>
          <w:sz w:val="24"/>
          <w:szCs w:val="24"/>
          <w:lang w:val="sr-Cyrl-RS"/>
        </w:rPr>
      </w:pPr>
    </w:p>
    <w:p w:rsidR="000213BB" w:rsidRPr="002B2ECF" w:rsidRDefault="000213BB" w:rsidP="000213BB">
      <w:pPr>
        <w:rPr>
          <w:lang w:val="sr-Cyrl-RS"/>
        </w:rPr>
      </w:pPr>
      <w:r>
        <w:rPr>
          <w:b/>
          <w:bCs/>
          <w:sz w:val="24"/>
          <w:szCs w:val="24"/>
        </w:rPr>
        <w:lastRenderedPageBreak/>
        <w:t>Група конта 42 – Коришћење услуга и роба</w:t>
      </w:r>
    </w:p>
    <w:p w:rsidR="000213BB" w:rsidRDefault="000213BB" w:rsidP="000213BB">
      <w:pPr>
        <w:numPr>
          <w:ilvl w:val="0"/>
          <w:numId w:val="34"/>
        </w:numPr>
        <w:tabs>
          <w:tab w:val="left" w:pos="1485"/>
        </w:tabs>
        <w:spacing w:after="0" w:line="236" w:lineRule="auto"/>
        <w:ind w:firstLine="1202"/>
        <w:rPr>
          <w:sz w:val="24"/>
          <w:szCs w:val="24"/>
        </w:rPr>
      </w:pPr>
      <w:proofErr w:type="gramStart"/>
      <w:r>
        <w:rPr>
          <w:sz w:val="24"/>
          <w:szCs w:val="24"/>
        </w:rPr>
        <w:t>оквиру</w:t>
      </w:r>
      <w:proofErr w:type="gramEnd"/>
      <w:r>
        <w:rPr>
          <w:sz w:val="24"/>
          <w:szCs w:val="24"/>
        </w:rPr>
        <w:t xml:space="preserve"> групе конта која се односе на куповину роба и услуга, потребно је реално планирати средства за ове намене у 2018. </w:t>
      </w:r>
      <w:proofErr w:type="gramStart"/>
      <w:r>
        <w:rPr>
          <w:sz w:val="24"/>
          <w:szCs w:val="24"/>
        </w:rPr>
        <w:t>години</w:t>
      </w:r>
      <w:proofErr w:type="gramEnd"/>
      <w:r>
        <w:rPr>
          <w:sz w:val="24"/>
          <w:szCs w:val="24"/>
        </w:rPr>
        <w:t>, водећи рачуна да се не угрози извршавање сталних трошкова (421 – Стални трошкови).</w:t>
      </w:r>
    </w:p>
    <w:p w:rsidR="000213BB" w:rsidRDefault="000213BB" w:rsidP="000213BB">
      <w:pPr>
        <w:spacing w:line="13" w:lineRule="exact"/>
        <w:rPr>
          <w:sz w:val="24"/>
          <w:szCs w:val="24"/>
        </w:rPr>
      </w:pPr>
    </w:p>
    <w:p w:rsidR="000213BB" w:rsidRDefault="000213BB" w:rsidP="000213BB">
      <w:pPr>
        <w:spacing w:line="237" w:lineRule="auto"/>
        <w:ind w:firstLine="1210"/>
        <w:rPr>
          <w:sz w:val="24"/>
          <w:szCs w:val="24"/>
        </w:rPr>
      </w:pPr>
      <w:proofErr w:type="gramStart"/>
      <w:r>
        <w:rPr>
          <w:sz w:val="24"/>
          <w:szCs w:val="24"/>
        </w:rPr>
        <w:t>Поред тога, средства, пре свега на економској класификацији 423-Услуге по уговору треба планирати у складу са Законом о привременом уређивању основица за обрачун и исплату плата, односно зарада и других сталних примања код корисника јавних средстава, којим је уређено смањење других сталних примања.</w:t>
      </w:r>
      <w:proofErr w:type="gramEnd"/>
    </w:p>
    <w:p w:rsidR="000213BB" w:rsidRDefault="000213BB" w:rsidP="000213BB">
      <w:pPr>
        <w:spacing w:line="13" w:lineRule="exact"/>
        <w:rPr>
          <w:sz w:val="24"/>
          <w:szCs w:val="24"/>
        </w:rPr>
      </w:pPr>
    </w:p>
    <w:p w:rsidR="000213BB" w:rsidRDefault="000213BB" w:rsidP="000213BB">
      <w:pPr>
        <w:spacing w:line="236" w:lineRule="auto"/>
        <w:ind w:firstLine="1210"/>
        <w:rPr>
          <w:sz w:val="24"/>
          <w:szCs w:val="24"/>
        </w:rPr>
      </w:pPr>
      <w:proofErr w:type="gramStart"/>
      <w:r>
        <w:rPr>
          <w:sz w:val="24"/>
          <w:szCs w:val="24"/>
        </w:rPr>
        <w:t>Препорука је да буџетски корисници у буџетској процедури преиспитају и потребу смањења других накнада за рад, које нису обухваћене Законом (уговори о делу, привремено повремени послови и др), а све у циљу фискалног прилагођавања.</w:t>
      </w:r>
      <w:proofErr w:type="gramEnd"/>
    </w:p>
    <w:p w:rsidR="000213BB" w:rsidRDefault="000213BB" w:rsidP="000213BB">
      <w:pPr>
        <w:spacing w:line="13" w:lineRule="exact"/>
        <w:rPr>
          <w:sz w:val="24"/>
          <w:szCs w:val="24"/>
        </w:rPr>
      </w:pPr>
    </w:p>
    <w:p w:rsidR="000213BB" w:rsidRDefault="000213BB" w:rsidP="000213BB">
      <w:pPr>
        <w:spacing w:line="236" w:lineRule="auto"/>
        <w:ind w:right="20" w:firstLine="1210"/>
        <w:rPr>
          <w:sz w:val="24"/>
          <w:szCs w:val="24"/>
        </w:rPr>
      </w:pPr>
      <w:proofErr w:type="gramStart"/>
      <w:r>
        <w:rPr>
          <w:sz w:val="24"/>
          <w:szCs w:val="24"/>
        </w:rPr>
        <w:t>Посебно је приликом планирања ове групе конта потребан крајње реалан приступ и са аспекта Закона о роковима измирења новчаних обавеза у комерцијалним трансакцијама.</w:t>
      </w:r>
      <w:proofErr w:type="gramEnd"/>
    </w:p>
    <w:p w:rsidR="000213BB" w:rsidRDefault="000213BB" w:rsidP="000213BB">
      <w:pPr>
        <w:spacing w:line="200" w:lineRule="exact"/>
      </w:pPr>
    </w:p>
    <w:p w:rsidR="00776920" w:rsidRDefault="00776920" w:rsidP="00776920">
      <w:pPr>
        <w:spacing w:line="237" w:lineRule="auto"/>
        <w:ind w:left="8" w:firstLine="1210"/>
      </w:pPr>
      <w:proofErr w:type="gramStart"/>
      <w:r>
        <w:rPr>
          <w:sz w:val="24"/>
          <w:szCs w:val="24"/>
        </w:rPr>
        <w:t>Такође, потребно је преиспитати оправданост формираних комисија и других радних тела, као и оснивања нових, имајући у виду Извештај Државне ревизорске институције о сврсисходности – Оправданост формирања комисија и других сталних и привремених радних тела у јавном сектору.</w:t>
      </w:r>
      <w:proofErr w:type="gramEnd"/>
    </w:p>
    <w:p w:rsidR="00776920" w:rsidRDefault="00776920" w:rsidP="00776920">
      <w:pPr>
        <w:spacing w:line="14" w:lineRule="exact"/>
      </w:pPr>
    </w:p>
    <w:p w:rsidR="00776920" w:rsidRDefault="00776920" w:rsidP="00776920">
      <w:pPr>
        <w:spacing w:line="237" w:lineRule="auto"/>
        <w:ind w:left="8" w:firstLine="1210"/>
      </w:pPr>
      <w:proofErr w:type="gramStart"/>
      <w:r>
        <w:rPr>
          <w:sz w:val="24"/>
          <w:szCs w:val="24"/>
        </w:rPr>
        <w:t>Средства планирана у оквиру ове групе конта мора да садрже и износе средстава за које је локални орган управе надлежан за финансије дао сагласност у складу са Уредбом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w:t>
      </w:r>
      <w:proofErr w:type="gramEnd"/>
    </w:p>
    <w:p w:rsidR="00776920" w:rsidRDefault="00776920" w:rsidP="00776920">
      <w:pPr>
        <w:spacing w:line="286" w:lineRule="exact"/>
      </w:pPr>
    </w:p>
    <w:p w:rsidR="00776920" w:rsidRDefault="00776920" w:rsidP="00776920">
      <w:pPr>
        <w:ind w:left="8"/>
      </w:pPr>
      <w:r>
        <w:rPr>
          <w:b/>
          <w:bCs/>
          <w:sz w:val="24"/>
          <w:szCs w:val="24"/>
        </w:rPr>
        <w:t>Група конта 45 - Субвенције и група конта 62 - Набавка финансијске имовине</w:t>
      </w:r>
    </w:p>
    <w:p w:rsidR="00776920" w:rsidRDefault="00776920" w:rsidP="00776920">
      <w:pPr>
        <w:spacing w:line="284" w:lineRule="exact"/>
      </w:pPr>
    </w:p>
    <w:p w:rsidR="00776920" w:rsidRDefault="00776920" w:rsidP="00776920">
      <w:pPr>
        <w:numPr>
          <w:ilvl w:val="0"/>
          <w:numId w:val="35"/>
        </w:numPr>
        <w:tabs>
          <w:tab w:val="left" w:pos="1555"/>
        </w:tabs>
        <w:spacing w:after="0" w:line="237" w:lineRule="auto"/>
        <w:ind w:left="8" w:firstLine="1202"/>
        <w:rPr>
          <w:sz w:val="24"/>
          <w:szCs w:val="24"/>
        </w:rPr>
      </w:pPr>
      <w:proofErr w:type="gramStart"/>
      <w:r>
        <w:rPr>
          <w:sz w:val="24"/>
          <w:szCs w:val="24"/>
        </w:rPr>
        <w:t>оквиру</w:t>
      </w:r>
      <w:proofErr w:type="gramEnd"/>
      <w:r>
        <w:rPr>
          <w:sz w:val="24"/>
          <w:szCs w:val="24"/>
        </w:rPr>
        <w:t xml:space="preserve"> субвенција и буџетских кредита неопходно је преиспитати све програме по основу којих се додељују субвенције и буџетски кредити, с обзиром на то да даље мере фискалне консолидације подразумевају рационално коришћење средстава субвенција и буџетских кредита.</w:t>
      </w:r>
    </w:p>
    <w:p w:rsidR="00776920" w:rsidRDefault="00776920" w:rsidP="00776920">
      <w:pPr>
        <w:spacing w:line="13" w:lineRule="exact"/>
        <w:rPr>
          <w:sz w:val="24"/>
          <w:szCs w:val="24"/>
        </w:rPr>
      </w:pPr>
    </w:p>
    <w:p w:rsidR="00776920" w:rsidRDefault="00776920" w:rsidP="00776920">
      <w:pPr>
        <w:spacing w:line="234" w:lineRule="auto"/>
        <w:ind w:left="8" w:right="20" w:firstLine="1210"/>
        <w:rPr>
          <w:sz w:val="24"/>
          <w:szCs w:val="24"/>
        </w:rPr>
      </w:pPr>
      <w:proofErr w:type="gramStart"/>
      <w:r>
        <w:rPr>
          <w:sz w:val="24"/>
          <w:szCs w:val="24"/>
        </w:rPr>
        <w:t>Приликом планирања средстава за субвенције и њихових намена посебно треба имати у виду све прописе који се тичу контроле државне помоћи.</w:t>
      </w:r>
      <w:proofErr w:type="gramEnd"/>
    </w:p>
    <w:p w:rsidR="00776920" w:rsidRDefault="00776920" w:rsidP="00776920">
      <w:pPr>
        <w:spacing w:line="282" w:lineRule="exact"/>
      </w:pPr>
    </w:p>
    <w:p w:rsidR="00776920" w:rsidRDefault="00776920" w:rsidP="00776920">
      <w:pPr>
        <w:ind w:left="8"/>
      </w:pPr>
      <w:r>
        <w:rPr>
          <w:b/>
          <w:bCs/>
          <w:sz w:val="24"/>
          <w:szCs w:val="24"/>
        </w:rPr>
        <w:t>Група конта 48 – Остали расходи</w:t>
      </w:r>
    </w:p>
    <w:p w:rsidR="00776920" w:rsidRDefault="00776920" w:rsidP="00776920">
      <w:pPr>
        <w:spacing w:line="283" w:lineRule="exact"/>
      </w:pPr>
    </w:p>
    <w:p w:rsidR="00776920" w:rsidRDefault="00776920" w:rsidP="00776920">
      <w:pPr>
        <w:spacing w:line="238" w:lineRule="auto"/>
        <w:ind w:left="8" w:firstLine="1210"/>
      </w:pPr>
      <w:proofErr w:type="gramStart"/>
      <w:r>
        <w:rPr>
          <w:sz w:val="24"/>
          <w:szCs w:val="24"/>
        </w:rPr>
        <w:t>Остале расходе, такође треба планирати у складу са рестриктивном политиком која се спроводи у циљу одрживог нивоа дефицита.</w:t>
      </w:r>
      <w:proofErr w:type="gramEnd"/>
      <w:r>
        <w:rPr>
          <w:sz w:val="24"/>
          <w:szCs w:val="24"/>
        </w:rPr>
        <w:t xml:space="preserve"> Приликом планирања наведених расхода, треба имати у виду да се услед недовољног износа средстава на економској класификацији 483 – Новчане казне и пенали по решењу судова, иста повећава смањењем осталих економских класификација, на којима је, због наведеног, неопходно прилагодити преузимање обавеза, како би се на тај начин спречило стварање доцњи.</w:t>
      </w:r>
    </w:p>
    <w:p w:rsidR="00776920" w:rsidRDefault="00776920" w:rsidP="00776920">
      <w:pPr>
        <w:spacing w:line="14" w:lineRule="exact"/>
      </w:pPr>
    </w:p>
    <w:p w:rsidR="00776920" w:rsidRDefault="00776920" w:rsidP="00776920">
      <w:pPr>
        <w:numPr>
          <w:ilvl w:val="1"/>
          <w:numId w:val="36"/>
        </w:numPr>
        <w:tabs>
          <w:tab w:val="left" w:pos="1505"/>
        </w:tabs>
        <w:spacing w:after="0" w:line="237" w:lineRule="auto"/>
        <w:ind w:left="8" w:firstLine="1202"/>
        <w:rPr>
          <w:sz w:val="24"/>
          <w:szCs w:val="24"/>
        </w:rPr>
      </w:pPr>
      <w:proofErr w:type="gramStart"/>
      <w:r>
        <w:rPr>
          <w:sz w:val="24"/>
          <w:szCs w:val="24"/>
        </w:rPr>
        <w:t>циљу</w:t>
      </w:r>
      <w:proofErr w:type="gramEnd"/>
      <w:r>
        <w:rPr>
          <w:sz w:val="24"/>
          <w:szCs w:val="24"/>
        </w:rPr>
        <w:t xml:space="preserve"> транспарентнијег приказивања средстава намењених за финансирање редовног рада политичких субјеката, у складу са Законом о финансирању политичких активности потребно је, у опису апропријације економске класификације 481 – Дотације невладиним организацијама, посебно исказати средства за наведену намену.</w:t>
      </w:r>
    </w:p>
    <w:p w:rsidR="00776920" w:rsidRDefault="00776920" w:rsidP="00776920">
      <w:pPr>
        <w:spacing w:line="13" w:lineRule="exact"/>
        <w:rPr>
          <w:sz w:val="24"/>
          <w:szCs w:val="24"/>
        </w:rPr>
      </w:pPr>
    </w:p>
    <w:p w:rsidR="00776920" w:rsidRDefault="00776920" w:rsidP="00776920">
      <w:pPr>
        <w:spacing w:line="237" w:lineRule="auto"/>
        <w:ind w:left="8" w:firstLine="1210"/>
        <w:rPr>
          <w:sz w:val="24"/>
          <w:szCs w:val="24"/>
          <w:lang w:val="sr-Cyrl-RS"/>
        </w:rPr>
      </w:pPr>
      <w:proofErr w:type="gramStart"/>
      <w:r>
        <w:rPr>
          <w:sz w:val="24"/>
          <w:szCs w:val="24"/>
        </w:rPr>
        <w:t>За подстицање програма или недостајућег дела средстава за финансирање програма од јавног интереса која реализују удружења јединица локалне самоуправе средства опредељена у одлуци о буџету може да пренесе удружењу само након спроведеног јавног конкурса, на основу акта донетог од стране надлежног органа локалне власти и закљученог уговора надлежног органа и удружења.</w:t>
      </w:r>
      <w:proofErr w:type="gramEnd"/>
    </w:p>
    <w:p w:rsidR="00776920" w:rsidRPr="007D0D2E" w:rsidRDefault="00776920" w:rsidP="00776920">
      <w:pPr>
        <w:spacing w:line="237" w:lineRule="auto"/>
        <w:ind w:left="8" w:firstLine="1210"/>
        <w:rPr>
          <w:sz w:val="24"/>
          <w:szCs w:val="24"/>
          <w:lang w:val="sr-Cyrl-RS"/>
        </w:rPr>
      </w:pPr>
    </w:p>
    <w:p w:rsidR="00776920" w:rsidRPr="00E159A4" w:rsidRDefault="00776920" w:rsidP="00776920">
      <w:pPr>
        <w:spacing w:line="240" w:lineRule="auto"/>
        <w:ind w:firstLine="0"/>
        <w:rPr>
          <w:bCs/>
          <w:sz w:val="24"/>
          <w:szCs w:val="24"/>
          <w:lang w:val="sr-Cyrl-CS"/>
        </w:rPr>
      </w:pPr>
      <w:r w:rsidRPr="00A153FC">
        <w:rPr>
          <w:bCs/>
          <w:sz w:val="22"/>
          <w:szCs w:val="22"/>
          <w:lang w:val="sr-Cyrl-CS"/>
        </w:rPr>
        <w:lastRenderedPageBreak/>
        <w:tab/>
      </w:r>
      <w:r w:rsidRPr="00E159A4">
        <w:rPr>
          <w:bCs/>
          <w:sz w:val="24"/>
          <w:szCs w:val="24"/>
          <w:lang w:val="sr-Cyrl-CS"/>
        </w:rPr>
        <w:t xml:space="preserve">Набавку административне опреме и других основних средстава за редован рад који се не сматрају капиталним инвестицијама у смислу вишегодишњих пројеката, потребно је планирати уз максималне уштеде – само за набавку неопходних средстава за рад. - </w:t>
      </w:r>
      <w:r w:rsidRPr="00E159A4">
        <w:rPr>
          <w:bCs/>
          <w:sz w:val="24"/>
          <w:szCs w:val="24"/>
          <w:lang w:val="sr-Cyrl-CS"/>
        </w:rPr>
        <w:tab/>
      </w:r>
    </w:p>
    <w:p w:rsidR="00776920" w:rsidRPr="00E159A4" w:rsidRDefault="00776920" w:rsidP="00776920">
      <w:pPr>
        <w:spacing w:line="240" w:lineRule="auto"/>
        <w:ind w:left="709" w:hanging="426"/>
        <w:rPr>
          <w:bCs/>
          <w:sz w:val="24"/>
          <w:szCs w:val="24"/>
          <w:lang w:val="ru-RU"/>
        </w:rPr>
      </w:pPr>
      <w:r w:rsidRPr="00E159A4">
        <w:rPr>
          <w:bCs/>
          <w:sz w:val="24"/>
          <w:szCs w:val="24"/>
          <w:lang w:val="sr-Cyrl-CS"/>
        </w:rPr>
        <w:t xml:space="preserve">                      У складу са чланом 54. став 3. Закона сви буџетски корисници могу преузети обавезе по уговору само за капиталне пројекте у складу са предвиђеним средствима из прегледа планираних капиталних издатака буџетских корисника за текућу и наредне две буџетске године </w:t>
      </w:r>
      <w:r w:rsidRPr="00E159A4">
        <w:rPr>
          <w:b/>
          <w:bCs/>
          <w:sz w:val="24"/>
          <w:szCs w:val="24"/>
          <w:lang w:val="sr-Cyrl-CS"/>
        </w:rPr>
        <w:t>у општем делу буџета за текућу годину</w:t>
      </w:r>
      <w:r w:rsidRPr="00E159A4">
        <w:rPr>
          <w:bCs/>
          <w:sz w:val="24"/>
          <w:szCs w:val="24"/>
          <w:lang w:val="sr-Cyrl-CS"/>
        </w:rPr>
        <w:t xml:space="preserve">.Сходно наведеном, буџетски корисници који планирају реализацију капиталних пројеката морају доставити списак капиталних пројеката са процењеном вредношћу на </w:t>
      </w:r>
      <w:r w:rsidRPr="00E159A4">
        <w:rPr>
          <w:b/>
          <w:bCs/>
          <w:sz w:val="24"/>
          <w:szCs w:val="24"/>
          <w:lang w:val="sr-Cyrl-CS"/>
        </w:rPr>
        <w:t>прописаним обрасцима .</w:t>
      </w:r>
    </w:p>
    <w:p w:rsidR="00776920" w:rsidRPr="00E159A4" w:rsidRDefault="00776920" w:rsidP="00776920">
      <w:pPr>
        <w:numPr>
          <w:ilvl w:val="0"/>
          <w:numId w:val="21"/>
        </w:numPr>
        <w:spacing w:line="240" w:lineRule="auto"/>
        <w:ind w:left="709" w:hanging="426"/>
        <w:rPr>
          <w:bCs/>
          <w:sz w:val="24"/>
          <w:szCs w:val="24"/>
          <w:lang w:val="sr-Cyrl-CS"/>
        </w:rPr>
      </w:pPr>
      <w:r w:rsidRPr="00E159A4">
        <w:rPr>
          <w:bCs/>
          <w:sz w:val="24"/>
          <w:szCs w:val="24"/>
          <w:lang w:val="sr-Cyrl-CS"/>
        </w:rPr>
        <w:t>Расходи који се финансирају из сопствених и осталих прихода корисника морају бити у висини процењених сопствених прихода, односно мора постојати равнотежа између планираних прихода и расхода, тако да расходи не могу бити ни већи, ни мањи од пројектованих прихода из сопствених и осталих прихода.</w:t>
      </w:r>
      <w:r w:rsidRPr="00E159A4">
        <w:rPr>
          <w:b/>
          <w:bCs/>
          <w:sz w:val="24"/>
          <w:szCs w:val="24"/>
          <w:u w:val="single"/>
          <w:lang w:val="sr-Cyrl-CS"/>
        </w:rPr>
        <w:t>За кориснике је исказивање расхода који се финансирајуиз других извора који нису буџетски (сопствени приходи, донације и слично), посебно важно, с обзиром да су у складу са Законом, предвиђене  посебне апропријације у Одлуци о буџету из наведених износа прихода. Услов за коришћење остварених сопствених прихода за одређену намену, биће да је расход планиран у буџету</w:t>
      </w:r>
      <w:r w:rsidRPr="00E159A4">
        <w:rPr>
          <w:b/>
          <w:bCs/>
          <w:sz w:val="24"/>
          <w:szCs w:val="24"/>
          <w:u w:val="single"/>
          <w:lang w:val="ru-RU"/>
        </w:rPr>
        <w:t>.</w:t>
      </w:r>
      <w:r w:rsidRPr="00E159A4">
        <w:rPr>
          <w:b/>
          <w:bCs/>
          <w:sz w:val="24"/>
          <w:szCs w:val="24"/>
          <w:lang w:val="ru-RU"/>
        </w:rPr>
        <w:t xml:space="preserve"> </w:t>
      </w:r>
    </w:p>
    <w:p w:rsidR="00776920" w:rsidRPr="00E159A4" w:rsidRDefault="00776920" w:rsidP="00776920">
      <w:pPr>
        <w:spacing w:line="240" w:lineRule="auto"/>
        <w:ind w:firstLine="709"/>
        <w:rPr>
          <w:bCs/>
          <w:sz w:val="24"/>
          <w:szCs w:val="24"/>
          <w:lang w:val="sr-Cyrl-CS"/>
        </w:rPr>
      </w:pPr>
      <w:r w:rsidRPr="00E159A4">
        <w:rPr>
          <w:bCs/>
          <w:sz w:val="24"/>
          <w:szCs w:val="24"/>
          <w:lang w:val="sr-Cyrl-CS"/>
        </w:rPr>
        <w:t xml:space="preserve">Избор између програма, текућих активности и пројеката вршиће се уз помоћ принципа ефективности, ефикасности и економичности трошења буџетских средстава, али и мерила која одражавају развојне приоритете и стратешке циљеве општине за период 2018 - 2020. године. </w:t>
      </w:r>
    </w:p>
    <w:p w:rsidR="00776920" w:rsidRPr="00E159A4" w:rsidRDefault="00776920" w:rsidP="00776920">
      <w:pPr>
        <w:spacing w:line="240" w:lineRule="auto"/>
        <w:ind w:firstLine="720"/>
        <w:rPr>
          <w:b/>
          <w:bCs/>
          <w:sz w:val="24"/>
          <w:szCs w:val="24"/>
          <w:lang w:val="sr-Cyrl-CS"/>
        </w:rPr>
      </w:pPr>
      <w:r w:rsidRPr="00E159A4">
        <w:rPr>
          <w:b/>
          <w:bCs/>
          <w:sz w:val="24"/>
          <w:szCs w:val="24"/>
          <w:lang w:val="sr-Cyrl-CS"/>
        </w:rPr>
        <w:t>Индиректни буџетски корисник не попуњава податке односно не планира расходе за субвенције, буџетску резерву, изборе и рад поли</w:t>
      </w:r>
      <w:r w:rsidRPr="00E159A4">
        <w:rPr>
          <w:b/>
          <w:bCs/>
          <w:sz w:val="24"/>
          <w:szCs w:val="24"/>
          <w:lang w:val="sr-Cyrl-CS"/>
        </w:rPr>
        <w:softHyphen/>
        <w:t>тичких странака.</w:t>
      </w:r>
    </w:p>
    <w:p w:rsidR="00776920" w:rsidRPr="00E159A4" w:rsidRDefault="00776920" w:rsidP="00776920">
      <w:pPr>
        <w:spacing w:after="0" w:line="240" w:lineRule="auto"/>
        <w:rPr>
          <w:sz w:val="24"/>
          <w:szCs w:val="24"/>
          <w:lang w:val="sr-Cyrl-CS"/>
        </w:rPr>
      </w:pPr>
      <w:r w:rsidRPr="00E159A4">
        <w:rPr>
          <w:sz w:val="24"/>
          <w:szCs w:val="24"/>
          <w:lang w:val="sr-Cyrl-CS"/>
        </w:rPr>
        <w:t>Предлог за израду финансијског плана за 201</w:t>
      </w:r>
      <w:r w:rsidRPr="00E159A4">
        <w:rPr>
          <w:sz w:val="24"/>
          <w:szCs w:val="24"/>
          <w:lang w:val="sr-Cyrl-RS"/>
        </w:rPr>
        <w:t>8</w:t>
      </w:r>
      <w:r w:rsidRPr="00E159A4">
        <w:rPr>
          <w:sz w:val="24"/>
          <w:szCs w:val="24"/>
          <w:lang w:val="sr-Cyrl-CS"/>
        </w:rPr>
        <w:t xml:space="preserve">. годину састоји се од:  </w:t>
      </w:r>
    </w:p>
    <w:p w:rsidR="00776920" w:rsidRPr="00E159A4" w:rsidRDefault="00776920" w:rsidP="00776920">
      <w:pPr>
        <w:numPr>
          <w:ilvl w:val="0"/>
          <w:numId w:val="9"/>
        </w:numPr>
        <w:tabs>
          <w:tab w:val="clear" w:pos="1200"/>
          <w:tab w:val="num" w:pos="700"/>
        </w:tabs>
        <w:spacing w:after="0" w:line="240" w:lineRule="auto"/>
        <w:ind w:left="340" w:firstLine="0"/>
        <w:rPr>
          <w:b/>
          <w:bCs/>
          <w:sz w:val="24"/>
          <w:szCs w:val="24"/>
          <w:lang w:val="sr-Cyrl-CS"/>
        </w:rPr>
      </w:pPr>
      <w:r w:rsidRPr="00E159A4">
        <w:rPr>
          <w:b/>
          <w:bCs/>
          <w:sz w:val="24"/>
          <w:szCs w:val="24"/>
          <w:lang w:val="sr-Cyrl-CS"/>
        </w:rPr>
        <w:t xml:space="preserve">  Образаца за програмски буџет</w:t>
      </w:r>
    </w:p>
    <w:p w:rsidR="00776920" w:rsidRPr="00E159A4" w:rsidRDefault="00776920" w:rsidP="00776920">
      <w:pPr>
        <w:spacing w:after="0" w:line="240" w:lineRule="auto"/>
        <w:ind w:left="340" w:firstLine="0"/>
        <w:rPr>
          <w:b/>
          <w:bCs/>
          <w:sz w:val="24"/>
          <w:szCs w:val="24"/>
          <w:lang w:val="sr-Cyrl-CS"/>
        </w:rPr>
      </w:pPr>
      <w:r w:rsidRPr="00E159A4">
        <w:rPr>
          <w:b/>
          <w:bCs/>
          <w:sz w:val="24"/>
          <w:szCs w:val="24"/>
          <w:lang w:val="sr-Cyrl-CS"/>
        </w:rPr>
        <w:t xml:space="preserve">-       Прилога 1 . </w:t>
      </w:r>
      <w:r>
        <w:rPr>
          <w:b/>
          <w:bCs/>
          <w:sz w:val="24"/>
          <w:szCs w:val="24"/>
          <w:lang w:val="sr-Cyrl-CS"/>
        </w:rPr>
        <w:t xml:space="preserve"> </w:t>
      </w:r>
      <w:r w:rsidRPr="00E159A4">
        <w:rPr>
          <w:b/>
          <w:bCs/>
          <w:sz w:val="24"/>
          <w:szCs w:val="24"/>
          <w:lang w:val="sr-Cyrl-CS"/>
        </w:rPr>
        <w:t>Преглед  броја запослених и средстава за плате</w:t>
      </w:r>
    </w:p>
    <w:p w:rsidR="00776920" w:rsidRPr="00E159A4" w:rsidRDefault="00776920" w:rsidP="00776920">
      <w:pPr>
        <w:numPr>
          <w:ilvl w:val="0"/>
          <w:numId w:val="9"/>
        </w:numPr>
        <w:tabs>
          <w:tab w:val="clear" w:pos="1200"/>
          <w:tab w:val="num" w:pos="700"/>
        </w:tabs>
        <w:spacing w:after="0" w:line="240" w:lineRule="auto"/>
        <w:ind w:left="340" w:firstLine="0"/>
        <w:rPr>
          <w:b/>
          <w:bCs/>
          <w:sz w:val="24"/>
          <w:szCs w:val="24"/>
          <w:lang w:val="sr-Cyrl-CS"/>
        </w:rPr>
      </w:pPr>
      <w:r w:rsidRPr="00E159A4">
        <w:rPr>
          <w:b/>
          <w:bCs/>
          <w:sz w:val="24"/>
          <w:szCs w:val="24"/>
          <w:lang w:val="sr-Cyrl-CS"/>
        </w:rPr>
        <w:t xml:space="preserve">  Прилога 2.    </w:t>
      </w:r>
      <w:r w:rsidRPr="00E159A4">
        <w:rPr>
          <w:b/>
          <w:sz w:val="24"/>
          <w:szCs w:val="24"/>
          <w:lang w:val="sr-Cyrl-CS"/>
        </w:rPr>
        <w:t>Преглед капиталних пројеката за период од</w:t>
      </w:r>
      <w:r w:rsidRPr="00E159A4">
        <w:rPr>
          <w:b/>
          <w:sz w:val="24"/>
          <w:szCs w:val="24"/>
        </w:rPr>
        <w:t xml:space="preserve"> 201</w:t>
      </w:r>
      <w:r w:rsidRPr="00E159A4">
        <w:rPr>
          <w:b/>
          <w:sz w:val="24"/>
          <w:szCs w:val="24"/>
          <w:lang w:val="sr-Cyrl-RS"/>
        </w:rPr>
        <w:t>8</w:t>
      </w:r>
      <w:r w:rsidRPr="00E159A4">
        <w:rPr>
          <w:b/>
          <w:sz w:val="24"/>
          <w:szCs w:val="24"/>
        </w:rPr>
        <w:t>-20</w:t>
      </w:r>
      <w:r w:rsidRPr="00E159A4">
        <w:rPr>
          <w:b/>
          <w:sz w:val="24"/>
          <w:szCs w:val="24"/>
          <w:lang w:val="sr-Cyrl-RS"/>
        </w:rPr>
        <w:t>20</w:t>
      </w:r>
      <w:r w:rsidRPr="00E159A4">
        <w:rPr>
          <w:b/>
          <w:sz w:val="24"/>
          <w:szCs w:val="24"/>
        </w:rPr>
        <w:t xml:space="preserve">. </w:t>
      </w:r>
      <w:r w:rsidRPr="00E159A4">
        <w:rPr>
          <w:b/>
          <w:sz w:val="24"/>
          <w:szCs w:val="24"/>
          <w:lang w:val="sr-Cyrl-RS"/>
        </w:rPr>
        <w:t>г</w:t>
      </w:r>
      <w:r w:rsidRPr="00E159A4">
        <w:rPr>
          <w:b/>
          <w:sz w:val="24"/>
          <w:szCs w:val="24"/>
        </w:rPr>
        <w:t>одине</w:t>
      </w:r>
    </w:p>
    <w:p w:rsidR="00776920" w:rsidRPr="00E159A4" w:rsidRDefault="00776920" w:rsidP="00776920">
      <w:pPr>
        <w:numPr>
          <w:ilvl w:val="0"/>
          <w:numId w:val="9"/>
        </w:numPr>
        <w:tabs>
          <w:tab w:val="clear" w:pos="1200"/>
          <w:tab w:val="num" w:pos="700"/>
        </w:tabs>
        <w:spacing w:after="0" w:line="240" w:lineRule="auto"/>
        <w:ind w:left="340" w:firstLine="0"/>
        <w:rPr>
          <w:b/>
          <w:bCs/>
          <w:sz w:val="24"/>
          <w:szCs w:val="24"/>
          <w:lang w:val="sr-Cyrl-CS"/>
        </w:rPr>
      </w:pPr>
      <w:r w:rsidRPr="00E159A4">
        <w:rPr>
          <w:b/>
          <w:sz w:val="24"/>
          <w:szCs w:val="24"/>
          <w:lang w:val="sr-Cyrl-RS"/>
        </w:rPr>
        <w:t xml:space="preserve">  </w:t>
      </w:r>
      <w:r>
        <w:rPr>
          <w:b/>
          <w:sz w:val="24"/>
          <w:szCs w:val="24"/>
          <w:lang w:val="sr-Cyrl-RS"/>
        </w:rPr>
        <w:t xml:space="preserve">Прилог </w:t>
      </w:r>
      <w:r w:rsidR="00D85FBC">
        <w:rPr>
          <w:b/>
          <w:sz w:val="24"/>
          <w:szCs w:val="24"/>
        </w:rPr>
        <w:t xml:space="preserve">  </w:t>
      </w:r>
      <w:r>
        <w:rPr>
          <w:b/>
          <w:sz w:val="24"/>
          <w:szCs w:val="24"/>
          <w:lang w:val="sr-Cyrl-RS"/>
        </w:rPr>
        <w:t xml:space="preserve">3 </w:t>
      </w:r>
      <w:r w:rsidRPr="00E159A4">
        <w:rPr>
          <w:b/>
          <w:sz w:val="24"/>
          <w:szCs w:val="24"/>
          <w:lang w:val="sr-Cyrl-RS"/>
        </w:rPr>
        <w:t>.</w:t>
      </w:r>
      <w:r>
        <w:rPr>
          <w:b/>
          <w:sz w:val="24"/>
          <w:szCs w:val="24"/>
          <w:lang w:val="sr-Cyrl-RS"/>
        </w:rPr>
        <w:t xml:space="preserve">  </w:t>
      </w:r>
      <w:r w:rsidRPr="00E159A4">
        <w:rPr>
          <w:b/>
          <w:sz w:val="24"/>
          <w:szCs w:val="24"/>
          <w:lang w:val="sr-Cyrl-RS"/>
        </w:rPr>
        <w:t xml:space="preserve"> </w:t>
      </w:r>
      <w:bookmarkStart w:id="0" w:name="_GoBack"/>
      <w:bookmarkEnd w:id="0"/>
      <w:r w:rsidRPr="00E159A4">
        <w:rPr>
          <w:b/>
          <w:sz w:val="24"/>
          <w:szCs w:val="24"/>
          <w:lang w:val="sr-Cyrl-RS"/>
        </w:rPr>
        <w:t>Рекапитулација плана расхода</w:t>
      </w:r>
    </w:p>
    <w:p w:rsidR="00776920" w:rsidRPr="00E159A4" w:rsidRDefault="00776920" w:rsidP="00776920">
      <w:pPr>
        <w:numPr>
          <w:ilvl w:val="0"/>
          <w:numId w:val="9"/>
        </w:numPr>
        <w:tabs>
          <w:tab w:val="clear" w:pos="1200"/>
          <w:tab w:val="num" w:pos="700"/>
        </w:tabs>
        <w:spacing w:line="240" w:lineRule="auto"/>
        <w:ind w:left="340" w:firstLine="0"/>
        <w:rPr>
          <w:b/>
          <w:bCs/>
          <w:sz w:val="24"/>
          <w:szCs w:val="24"/>
          <w:lang w:val="sr-Cyrl-CS"/>
        </w:rPr>
      </w:pPr>
      <w:r w:rsidRPr="00E159A4">
        <w:rPr>
          <w:b/>
          <w:bCs/>
          <w:sz w:val="24"/>
          <w:szCs w:val="24"/>
          <w:lang w:val="sr-Cyrl-CS"/>
        </w:rPr>
        <w:t xml:space="preserve">  Писано образложење за сваки појединачни захтев рашчлањено по контима.</w:t>
      </w:r>
    </w:p>
    <w:p w:rsidR="00776920" w:rsidRPr="00E159A4" w:rsidRDefault="00776920" w:rsidP="00776920">
      <w:pPr>
        <w:spacing w:line="240" w:lineRule="auto"/>
        <w:ind w:left="340" w:firstLine="0"/>
        <w:rPr>
          <w:b/>
          <w:bCs/>
          <w:sz w:val="24"/>
          <w:szCs w:val="24"/>
          <w:lang w:val="sr-Cyrl-CS"/>
        </w:rPr>
      </w:pPr>
    </w:p>
    <w:p w:rsidR="00776920" w:rsidRPr="00E159A4" w:rsidRDefault="00776920" w:rsidP="00776920">
      <w:pPr>
        <w:spacing w:line="240" w:lineRule="auto"/>
        <w:rPr>
          <w:sz w:val="24"/>
          <w:szCs w:val="24"/>
          <w:lang w:val="sr-Latn-CS"/>
        </w:rPr>
      </w:pPr>
      <w:r w:rsidRPr="00E159A4">
        <w:rPr>
          <w:sz w:val="24"/>
          <w:szCs w:val="24"/>
          <w:lang w:val="sr-Cyrl-CS"/>
        </w:rPr>
        <w:t>Директни корисник буџетских средстава одговоран је за благовремено достав</w:t>
      </w:r>
      <w:r w:rsidRPr="00E159A4">
        <w:rPr>
          <w:sz w:val="24"/>
          <w:szCs w:val="24"/>
          <w:lang w:val="sr-Cyrl-CS"/>
        </w:rPr>
        <w:softHyphen/>
        <w:t>љање овог упутства и табела индиректним корисницима буџетских средстава у њиховој надлежности, као и за прикупљање финансијских планова индиректних кори</w:t>
      </w:r>
      <w:r w:rsidRPr="00E159A4">
        <w:rPr>
          <w:sz w:val="24"/>
          <w:szCs w:val="24"/>
          <w:lang w:val="sr-Cyrl-CS"/>
        </w:rPr>
        <w:softHyphen/>
        <w:t>сника буџет</w:t>
      </w:r>
      <w:r w:rsidRPr="00E159A4">
        <w:rPr>
          <w:sz w:val="24"/>
          <w:szCs w:val="24"/>
          <w:lang w:val="sr-Cyrl-CS"/>
        </w:rPr>
        <w:softHyphen/>
        <w:t>ских средстава, и њихово обједињавање. Тако обједињени финансијски планови свих индиректних корисника буџетских средстава достављају се такође у прописаном року.</w:t>
      </w:r>
    </w:p>
    <w:p w:rsidR="00776920" w:rsidRPr="00E159A4" w:rsidRDefault="00776920" w:rsidP="00776920">
      <w:pPr>
        <w:spacing w:line="240" w:lineRule="auto"/>
        <w:rPr>
          <w:sz w:val="24"/>
          <w:szCs w:val="24"/>
          <w:lang w:val="sr-Cyrl-CS"/>
        </w:rPr>
      </w:pPr>
      <w:r w:rsidRPr="00E159A4">
        <w:rPr>
          <w:sz w:val="24"/>
          <w:szCs w:val="24"/>
          <w:lang w:val="sr-Cyrl-CS"/>
        </w:rPr>
        <w:t xml:space="preserve">Буџетски корисник доставља предлог финансијског плана расхода за 2018. годину у форми која подразумева </w:t>
      </w:r>
      <w:r w:rsidRPr="00E159A4">
        <w:rPr>
          <w:b/>
          <w:sz w:val="24"/>
          <w:szCs w:val="24"/>
          <w:lang w:val="sr-Cyrl-CS"/>
        </w:rPr>
        <w:t>насловну страну са називом и адресом буџетског корисника и податке достављене у прописаним табелама и на начин како је то утврђено овим упутством</w:t>
      </w:r>
      <w:r w:rsidRPr="00E159A4">
        <w:rPr>
          <w:sz w:val="24"/>
          <w:szCs w:val="24"/>
          <w:lang w:val="sr-Cyrl-CS"/>
        </w:rPr>
        <w:t xml:space="preserve">. </w:t>
      </w:r>
    </w:p>
    <w:p w:rsidR="00776920" w:rsidRPr="00E159A4" w:rsidRDefault="00776920" w:rsidP="00776920">
      <w:pPr>
        <w:spacing w:line="240" w:lineRule="auto"/>
        <w:rPr>
          <w:sz w:val="24"/>
          <w:szCs w:val="24"/>
          <w:lang w:val="sr-Cyrl-CS"/>
        </w:rPr>
      </w:pPr>
      <w:r w:rsidRPr="00E159A4">
        <w:rPr>
          <w:sz w:val="24"/>
          <w:szCs w:val="24"/>
          <w:lang w:val="sr-Cyrl-CS"/>
        </w:rPr>
        <w:t xml:space="preserve">Потребно је у писаном делу истаћи специфичности и потешкоће које су биле везане за реализацију финансијских планова у претходној години како би се избегле одређене грешке у будућности. </w:t>
      </w:r>
    </w:p>
    <w:p w:rsidR="00776920" w:rsidRPr="00E159A4" w:rsidRDefault="00776920" w:rsidP="00776920">
      <w:pPr>
        <w:spacing w:line="240" w:lineRule="auto"/>
        <w:ind w:left="1080" w:firstLine="0"/>
        <w:rPr>
          <w:bCs/>
          <w:sz w:val="24"/>
          <w:szCs w:val="24"/>
          <w:lang w:val="sr-Cyrl-CS"/>
        </w:rPr>
      </w:pPr>
    </w:p>
    <w:p w:rsidR="00776920" w:rsidRPr="00E159A4" w:rsidRDefault="00776920" w:rsidP="00776920">
      <w:pPr>
        <w:spacing w:line="240" w:lineRule="auto"/>
        <w:ind w:firstLine="0"/>
        <w:rPr>
          <w:b/>
          <w:bCs/>
          <w:sz w:val="24"/>
          <w:szCs w:val="24"/>
          <w:lang w:val="sr-Cyrl-CS"/>
        </w:rPr>
      </w:pPr>
      <w:r w:rsidRPr="00E159A4">
        <w:rPr>
          <w:b/>
          <w:bCs/>
          <w:sz w:val="24"/>
          <w:szCs w:val="24"/>
          <w:lang w:val="sr-Cyrl-CS"/>
        </w:rPr>
        <w:t xml:space="preserve">                             5.Напомене у вези са попуњавањем прописаних образаца </w:t>
      </w:r>
    </w:p>
    <w:p w:rsidR="00776920" w:rsidRPr="00E159A4" w:rsidRDefault="00776920" w:rsidP="00776920">
      <w:pPr>
        <w:spacing w:line="240" w:lineRule="auto"/>
        <w:ind w:firstLine="0"/>
        <w:rPr>
          <w:b/>
          <w:bCs/>
          <w:sz w:val="24"/>
          <w:szCs w:val="24"/>
          <w:lang w:val="sr-Cyrl-CS"/>
        </w:rPr>
      </w:pPr>
    </w:p>
    <w:p w:rsidR="00776920" w:rsidRPr="00E159A4" w:rsidRDefault="00776920" w:rsidP="00776920">
      <w:pPr>
        <w:spacing w:after="0" w:line="240" w:lineRule="auto"/>
        <w:rPr>
          <w:sz w:val="24"/>
          <w:szCs w:val="24"/>
          <w:lang w:val="sr-Cyrl-CS"/>
        </w:rPr>
      </w:pPr>
      <w:r w:rsidRPr="00E159A4">
        <w:rPr>
          <w:sz w:val="24"/>
          <w:szCs w:val="24"/>
          <w:lang w:val="sr-Cyrl-CS"/>
        </w:rPr>
        <w:t>Све табеле морају се доставити у штампаном и електронском облику. Штампане табеле морају имати печат и потпис функционера корисни</w:t>
      </w:r>
      <w:r w:rsidRPr="00E159A4">
        <w:rPr>
          <w:sz w:val="24"/>
          <w:szCs w:val="24"/>
          <w:lang w:val="sr-Cyrl-CS"/>
        </w:rPr>
        <w:softHyphen/>
        <w:t xml:space="preserve">ка буџетских средстава. </w:t>
      </w:r>
    </w:p>
    <w:p w:rsidR="00776920" w:rsidRPr="00E159A4" w:rsidRDefault="00776920" w:rsidP="00776920">
      <w:pPr>
        <w:spacing w:after="0" w:line="240" w:lineRule="auto"/>
        <w:ind w:left="567" w:firstLine="0"/>
        <w:rPr>
          <w:b/>
          <w:bCs/>
          <w:sz w:val="24"/>
          <w:szCs w:val="24"/>
        </w:rPr>
      </w:pPr>
    </w:p>
    <w:p w:rsidR="00776920" w:rsidRPr="00E159A4" w:rsidRDefault="00776920" w:rsidP="00776920">
      <w:pPr>
        <w:spacing w:line="240" w:lineRule="auto"/>
        <w:rPr>
          <w:sz w:val="24"/>
          <w:szCs w:val="24"/>
          <w:lang w:val="ru-RU"/>
        </w:rPr>
      </w:pPr>
      <w:r w:rsidRPr="00E159A4">
        <w:rPr>
          <w:sz w:val="24"/>
          <w:szCs w:val="24"/>
          <w:lang w:val="ru-RU"/>
        </w:rPr>
        <w:t xml:space="preserve">На званичној интернет презентацији општине </w:t>
      </w:r>
      <w:hyperlink r:id="rId9" w:history="1">
        <w:r w:rsidRPr="00E159A4">
          <w:rPr>
            <w:rStyle w:val="Hyperlink"/>
            <w:sz w:val="24"/>
            <w:szCs w:val="24"/>
            <w:lang w:val="sr-Latn-CS"/>
          </w:rPr>
          <w:t>www.</w:t>
        </w:r>
        <w:r w:rsidRPr="00E159A4">
          <w:rPr>
            <w:rStyle w:val="Hyperlink"/>
            <w:sz w:val="24"/>
            <w:szCs w:val="24"/>
          </w:rPr>
          <w:t>irig.rs</w:t>
        </w:r>
      </w:hyperlink>
      <w:r w:rsidRPr="00E159A4">
        <w:rPr>
          <w:sz w:val="24"/>
          <w:szCs w:val="24"/>
        </w:rPr>
        <w:t xml:space="preserve"> </w:t>
      </w:r>
      <w:r w:rsidRPr="00E159A4">
        <w:rPr>
          <w:sz w:val="24"/>
          <w:szCs w:val="24"/>
          <w:lang w:val="sr-Cyrl-CS"/>
        </w:rPr>
        <w:t>можете преузети</w:t>
      </w:r>
      <w:r w:rsidRPr="00E159A4">
        <w:rPr>
          <w:sz w:val="24"/>
          <w:szCs w:val="24"/>
        </w:rPr>
        <w:t xml:space="preserve"> у ексел формату документ под називом „Обрасци за припрему предлога финансијског плана за 201</w:t>
      </w:r>
      <w:r>
        <w:rPr>
          <w:sz w:val="24"/>
          <w:szCs w:val="24"/>
          <w:lang w:val="sr-Cyrl-RS"/>
        </w:rPr>
        <w:t>8</w:t>
      </w:r>
      <w:r w:rsidRPr="00E159A4">
        <w:rPr>
          <w:sz w:val="24"/>
          <w:szCs w:val="24"/>
        </w:rPr>
        <w:t xml:space="preserve">. </w:t>
      </w:r>
      <w:proofErr w:type="gramStart"/>
      <w:r w:rsidRPr="00E159A4">
        <w:rPr>
          <w:sz w:val="24"/>
          <w:szCs w:val="24"/>
        </w:rPr>
        <w:t>годину</w:t>
      </w:r>
      <w:proofErr w:type="gramEnd"/>
      <w:r w:rsidRPr="00E159A4">
        <w:rPr>
          <w:sz w:val="24"/>
          <w:szCs w:val="24"/>
        </w:rPr>
        <w:t>“ у коме се налазе све потребне табеле за подношење предлога финансијског плана за 201</w:t>
      </w:r>
      <w:r>
        <w:rPr>
          <w:sz w:val="24"/>
          <w:szCs w:val="24"/>
          <w:lang w:val="sr-Cyrl-RS"/>
        </w:rPr>
        <w:t>8</w:t>
      </w:r>
      <w:r w:rsidRPr="00E159A4">
        <w:rPr>
          <w:sz w:val="24"/>
          <w:szCs w:val="24"/>
        </w:rPr>
        <w:t xml:space="preserve">. </w:t>
      </w:r>
      <w:proofErr w:type="gramStart"/>
      <w:r w:rsidRPr="00E159A4">
        <w:rPr>
          <w:sz w:val="24"/>
          <w:szCs w:val="24"/>
        </w:rPr>
        <w:t>годину</w:t>
      </w:r>
      <w:proofErr w:type="gramEnd"/>
      <w:r w:rsidRPr="00E159A4">
        <w:rPr>
          <w:sz w:val="24"/>
          <w:szCs w:val="24"/>
        </w:rPr>
        <w:t xml:space="preserve"> </w:t>
      </w:r>
    </w:p>
    <w:p w:rsidR="000213BB" w:rsidRPr="007D0D2E" w:rsidRDefault="000213BB" w:rsidP="000213BB">
      <w:pPr>
        <w:ind w:left="9400"/>
        <w:rPr>
          <w:lang w:val="sr-Cyrl-RS"/>
        </w:rPr>
        <w:sectPr w:rsidR="000213BB" w:rsidRPr="007D0D2E" w:rsidSect="007D0D2E">
          <w:pgSz w:w="11900" w:h="16838"/>
          <w:pgMar w:top="630" w:right="1146" w:bottom="403" w:left="1160" w:header="0" w:footer="0" w:gutter="0"/>
          <w:cols w:space="720" w:equalWidth="0">
            <w:col w:w="9600"/>
          </w:cols>
        </w:sectPr>
      </w:pPr>
    </w:p>
    <w:p w:rsidR="00FC0BA9" w:rsidRDefault="00FC0BA9" w:rsidP="000213BB">
      <w:pPr>
        <w:ind w:firstLine="0"/>
        <w:rPr>
          <w:lang w:val="sr-Cyrl-RS"/>
        </w:rPr>
      </w:pPr>
    </w:p>
    <w:p w:rsidR="00FC0BA9" w:rsidRDefault="00FC0BA9" w:rsidP="00FC0BA9">
      <w:pPr>
        <w:rPr>
          <w:lang w:val="sr-Cyrl-RS"/>
        </w:rPr>
      </w:pPr>
    </w:p>
    <w:p w:rsidR="00FC0BA9" w:rsidRDefault="00FC0BA9" w:rsidP="00FC0BA9">
      <w:pPr>
        <w:rPr>
          <w:lang w:val="sr-Cyrl-RS"/>
        </w:rPr>
      </w:pPr>
    </w:p>
    <w:p w:rsidR="000213BB" w:rsidRPr="00FC0BA9" w:rsidRDefault="000213BB" w:rsidP="00FC0BA9">
      <w:pPr>
        <w:rPr>
          <w:lang w:val="sr-Cyrl-RS"/>
        </w:rPr>
        <w:sectPr w:rsidR="000213BB" w:rsidRPr="00FC0BA9" w:rsidSect="00DB3AC1">
          <w:pgSz w:w="11900" w:h="16838"/>
          <w:pgMar w:top="270" w:right="1146" w:bottom="403" w:left="1240" w:header="0" w:footer="0" w:gutter="0"/>
          <w:cols w:space="720" w:equalWidth="0">
            <w:col w:w="9520"/>
          </w:cols>
        </w:sectPr>
      </w:pPr>
    </w:p>
    <w:p w:rsidR="001A4E20" w:rsidRPr="001A4E20" w:rsidRDefault="001A4E20" w:rsidP="00EF753D">
      <w:pPr>
        <w:pStyle w:val="1tekst"/>
        <w:ind w:left="720" w:right="-40" w:firstLine="0"/>
        <w:jc w:val="center"/>
        <w:rPr>
          <w:rFonts w:ascii="Calibri" w:hAnsi="Calibri" w:cs="Times New Roman"/>
          <w:sz w:val="24"/>
          <w:szCs w:val="24"/>
          <w:lang w:val="sr-Cyrl-CS"/>
        </w:rPr>
      </w:pPr>
      <w:bookmarkStart w:id="1" w:name="page13"/>
      <w:bookmarkEnd w:id="1"/>
    </w:p>
    <w:sectPr w:rsidR="001A4E20" w:rsidRPr="001A4E20" w:rsidSect="00A14852">
      <w:headerReference w:type="default" r:id="rId10"/>
      <w:footerReference w:type="even" r:id="rId11"/>
      <w:footerReference w:type="default" r:id="rId12"/>
      <w:pgSz w:w="11907" w:h="16839" w:code="9"/>
      <w:pgMar w:top="720" w:right="1140" w:bottom="992" w:left="1140"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FA8" w:rsidRDefault="001A3FA8">
      <w:r>
        <w:separator/>
      </w:r>
    </w:p>
  </w:endnote>
  <w:endnote w:type="continuationSeparator" w:id="0">
    <w:p w:rsidR="001A3FA8" w:rsidRDefault="001A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ttawa">
    <w:altName w:val="Georg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TimesRoman">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38D" w:rsidRDefault="009C2398" w:rsidP="00B24EE0">
    <w:pPr>
      <w:framePr w:wrap="around" w:vAnchor="text" w:hAnchor="margin" w:xAlign="right" w:y="1"/>
    </w:pPr>
    <w:r>
      <w:fldChar w:fldCharType="begin"/>
    </w:r>
    <w:r w:rsidR="00A80C2F">
      <w:instrText xml:space="preserve">PAGE  </w:instrText>
    </w:r>
    <w:r>
      <w:fldChar w:fldCharType="separate"/>
    </w:r>
    <w:r w:rsidR="00E3438D">
      <w:rPr>
        <w:noProof/>
      </w:rPr>
      <w:t>6</w:t>
    </w:r>
    <w:r>
      <w:rPr>
        <w:noProof/>
      </w:rPr>
      <w:fldChar w:fldCharType="end"/>
    </w:r>
  </w:p>
  <w:p w:rsidR="00E3438D" w:rsidRDefault="00E3438D" w:rsidP="00B24EE0">
    <w:pPr>
      <w:ind w:right="360" w:firstLine="0"/>
    </w:pPr>
  </w:p>
  <w:p w:rsidR="00AD1507" w:rsidRDefault="00AD15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38D" w:rsidRDefault="009C2398" w:rsidP="00B24EE0">
    <w:pPr>
      <w:framePr w:wrap="around" w:vAnchor="text" w:hAnchor="margin" w:xAlign="right" w:y="1"/>
      <w:ind w:firstLine="0"/>
      <w:jc w:val="center"/>
    </w:pPr>
    <w:r>
      <w:fldChar w:fldCharType="begin"/>
    </w:r>
    <w:r w:rsidR="00A80C2F">
      <w:instrText xml:space="preserve">PAGE  </w:instrText>
    </w:r>
    <w:r>
      <w:fldChar w:fldCharType="separate"/>
    </w:r>
    <w:r w:rsidR="000213BB">
      <w:rPr>
        <w:noProof/>
      </w:rPr>
      <w:t>1</w:t>
    </w:r>
    <w:r>
      <w:rPr>
        <w:noProof/>
      </w:rPr>
      <w:fldChar w:fldCharType="end"/>
    </w:r>
  </w:p>
  <w:p w:rsidR="00E3438D" w:rsidRPr="0045643D" w:rsidRDefault="00E3438D" w:rsidP="0045643D">
    <w:pPr>
      <w:ind w:right="360" w:firstLine="0"/>
      <w:rPr>
        <w:lang w:val="sr-Cyrl-RS"/>
      </w:rPr>
    </w:pPr>
  </w:p>
  <w:p w:rsidR="00AD1507" w:rsidRDefault="00AD15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FA8" w:rsidRDefault="001A3FA8">
      <w:r>
        <w:separator/>
      </w:r>
    </w:p>
  </w:footnote>
  <w:footnote w:type="continuationSeparator" w:id="0">
    <w:p w:rsidR="001A3FA8" w:rsidRDefault="001A3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38D" w:rsidRPr="006B5213" w:rsidRDefault="00E3438D" w:rsidP="006B5213">
    <w:pPr>
      <w:pStyle w:val="Header"/>
      <w:pBdr>
        <w:between w:val="single" w:sz="4" w:space="1" w:color="4F81BD"/>
      </w:pBdr>
      <w:spacing w:line="276" w:lineRule="auto"/>
      <w:rPr>
        <w:rFonts w:ascii="Calibri" w:hAnsi="Calibri"/>
        <w:i/>
        <w:sz w:val="18"/>
      </w:rPr>
    </w:pPr>
  </w:p>
  <w:p w:rsidR="00E3438D" w:rsidRDefault="00E3438D">
    <w:pPr>
      <w:pStyle w:val="Header"/>
    </w:pPr>
  </w:p>
  <w:p w:rsidR="00AD1507" w:rsidRDefault="00AD15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5D9F"/>
    <w:multiLevelType w:val="hybridMultilevel"/>
    <w:tmpl w:val="E5FA5F38"/>
    <w:lvl w:ilvl="0" w:tplc="C526BF30">
      <w:numFmt w:val="bullet"/>
      <w:lvlText w:val="-"/>
      <w:lvlJc w:val="left"/>
      <w:pPr>
        <w:tabs>
          <w:tab w:val="num" w:pos="1200"/>
        </w:tabs>
        <w:ind w:left="12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790695"/>
    <w:multiLevelType w:val="hybridMultilevel"/>
    <w:tmpl w:val="449A5A12"/>
    <w:lvl w:ilvl="0" w:tplc="C526BF30">
      <w:numFmt w:val="bullet"/>
      <w:lvlText w:val="-"/>
      <w:lvlJc w:val="left"/>
      <w:pPr>
        <w:tabs>
          <w:tab w:val="num" w:pos="860"/>
        </w:tabs>
        <w:ind w:left="860" w:hanging="360"/>
      </w:pPr>
      <w:rPr>
        <w:rFonts w:ascii="Times New Roman" w:eastAsia="Times New Roman" w:hAnsi="Times New Roman" w:cs="Times New Roman" w:hint="default"/>
      </w:rPr>
    </w:lvl>
    <w:lvl w:ilvl="1" w:tplc="04090003" w:tentative="1">
      <w:start w:val="1"/>
      <w:numFmt w:val="bullet"/>
      <w:lvlText w:val="o"/>
      <w:lvlJc w:val="left"/>
      <w:pPr>
        <w:tabs>
          <w:tab w:val="num" w:pos="1580"/>
        </w:tabs>
        <w:ind w:left="1580" w:hanging="360"/>
      </w:pPr>
      <w:rPr>
        <w:rFonts w:ascii="Courier New" w:hAnsi="Courier New" w:cs="Courier New" w:hint="default"/>
      </w:rPr>
    </w:lvl>
    <w:lvl w:ilvl="2" w:tplc="04090005" w:tentative="1">
      <w:start w:val="1"/>
      <w:numFmt w:val="bullet"/>
      <w:lvlText w:val=""/>
      <w:lvlJc w:val="left"/>
      <w:pPr>
        <w:tabs>
          <w:tab w:val="num" w:pos="2300"/>
        </w:tabs>
        <w:ind w:left="2300" w:hanging="360"/>
      </w:pPr>
      <w:rPr>
        <w:rFonts w:ascii="Wingdings" w:hAnsi="Wingdings" w:hint="default"/>
      </w:rPr>
    </w:lvl>
    <w:lvl w:ilvl="3" w:tplc="04090001" w:tentative="1">
      <w:start w:val="1"/>
      <w:numFmt w:val="bullet"/>
      <w:lvlText w:val=""/>
      <w:lvlJc w:val="left"/>
      <w:pPr>
        <w:tabs>
          <w:tab w:val="num" w:pos="3020"/>
        </w:tabs>
        <w:ind w:left="3020" w:hanging="360"/>
      </w:pPr>
      <w:rPr>
        <w:rFonts w:ascii="Symbol" w:hAnsi="Symbol" w:hint="default"/>
      </w:rPr>
    </w:lvl>
    <w:lvl w:ilvl="4" w:tplc="04090003" w:tentative="1">
      <w:start w:val="1"/>
      <w:numFmt w:val="bullet"/>
      <w:lvlText w:val="o"/>
      <w:lvlJc w:val="left"/>
      <w:pPr>
        <w:tabs>
          <w:tab w:val="num" w:pos="3740"/>
        </w:tabs>
        <w:ind w:left="3740" w:hanging="360"/>
      </w:pPr>
      <w:rPr>
        <w:rFonts w:ascii="Courier New" w:hAnsi="Courier New" w:cs="Courier New" w:hint="default"/>
      </w:rPr>
    </w:lvl>
    <w:lvl w:ilvl="5" w:tplc="04090005" w:tentative="1">
      <w:start w:val="1"/>
      <w:numFmt w:val="bullet"/>
      <w:lvlText w:val=""/>
      <w:lvlJc w:val="left"/>
      <w:pPr>
        <w:tabs>
          <w:tab w:val="num" w:pos="4460"/>
        </w:tabs>
        <w:ind w:left="4460" w:hanging="360"/>
      </w:pPr>
      <w:rPr>
        <w:rFonts w:ascii="Wingdings" w:hAnsi="Wingdings" w:hint="default"/>
      </w:rPr>
    </w:lvl>
    <w:lvl w:ilvl="6" w:tplc="04090001" w:tentative="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900"/>
        </w:tabs>
        <w:ind w:left="5900" w:hanging="360"/>
      </w:pPr>
      <w:rPr>
        <w:rFonts w:ascii="Courier New" w:hAnsi="Courier New" w:cs="Courier New" w:hint="default"/>
      </w:rPr>
    </w:lvl>
    <w:lvl w:ilvl="8" w:tplc="04090005" w:tentative="1">
      <w:start w:val="1"/>
      <w:numFmt w:val="bullet"/>
      <w:lvlText w:val=""/>
      <w:lvlJc w:val="left"/>
      <w:pPr>
        <w:tabs>
          <w:tab w:val="num" w:pos="6620"/>
        </w:tabs>
        <w:ind w:left="6620" w:hanging="360"/>
      </w:pPr>
      <w:rPr>
        <w:rFonts w:ascii="Wingdings" w:hAnsi="Wingdings" w:hint="default"/>
      </w:rPr>
    </w:lvl>
  </w:abstractNum>
  <w:abstractNum w:abstractNumId="2">
    <w:nsid w:val="0ECF5898"/>
    <w:multiLevelType w:val="hybridMultilevel"/>
    <w:tmpl w:val="2B2A330A"/>
    <w:lvl w:ilvl="0" w:tplc="C748CE22">
      <w:numFmt w:val="bullet"/>
      <w:lvlText w:val="-"/>
      <w:lvlJc w:val="left"/>
      <w:pPr>
        <w:tabs>
          <w:tab w:val="num" w:pos="1068"/>
        </w:tabs>
        <w:ind w:left="1068" w:hanging="360"/>
      </w:pPr>
      <w:rPr>
        <w:rFonts w:ascii="Arial" w:eastAsia="Times New Roman" w:hAnsi="Arial" w:cs="Arial" w:hint="default"/>
      </w:rPr>
    </w:lvl>
    <w:lvl w:ilvl="1" w:tplc="04090003">
      <w:numFmt w:val="bullet"/>
      <w:lvlText w:val="-"/>
      <w:lvlJc w:val="left"/>
      <w:pPr>
        <w:tabs>
          <w:tab w:val="num" w:pos="2160"/>
        </w:tabs>
        <w:ind w:left="2160" w:hanging="360"/>
      </w:pPr>
      <w:rPr>
        <w:rFonts w:ascii="Arial" w:eastAsia="Times New Roman" w:hAnsi="Arial" w:cs="Arial" w:hint="default"/>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3">
    <w:nsid w:val="22221A70"/>
    <w:multiLevelType w:val="hybridMultilevel"/>
    <w:tmpl w:val="DF463A08"/>
    <w:lvl w:ilvl="0" w:tplc="C7244B98">
      <w:start w:val="1"/>
      <w:numFmt w:val="bullet"/>
      <w:lvlText w:val="И"/>
      <w:lvlJc w:val="left"/>
    </w:lvl>
    <w:lvl w:ilvl="1" w:tplc="89946A6E">
      <w:numFmt w:val="decimal"/>
      <w:lvlText w:val=""/>
      <w:lvlJc w:val="left"/>
    </w:lvl>
    <w:lvl w:ilvl="2" w:tplc="825460B8">
      <w:numFmt w:val="decimal"/>
      <w:lvlText w:val=""/>
      <w:lvlJc w:val="left"/>
    </w:lvl>
    <w:lvl w:ilvl="3" w:tplc="D4461FCC">
      <w:numFmt w:val="decimal"/>
      <w:lvlText w:val=""/>
      <w:lvlJc w:val="left"/>
    </w:lvl>
    <w:lvl w:ilvl="4" w:tplc="3CDE7F4E">
      <w:numFmt w:val="decimal"/>
      <w:lvlText w:val=""/>
      <w:lvlJc w:val="left"/>
    </w:lvl>
    <w:lvl w:ilvl="5" w:tplc="75F0ECF4">
      <w:numFmt w:val="decimal"/>
      <w:lvlText w:val=""/>
      <w:lvlJc w:val="left"/>
    </w:lvl>
    <w:lvl w:ilvl="6" w:tplc="0F26642E">
      <w:numFmt w:val="decimal"/>
      <w:lvlText w:val=""/>
      <w:lvlJc w:val="left"/>
    </w:lvl>
    <w:lvl w:ilvl="7" w:tplc="AD7606A0">
      <w:numFmt w:val="decimal"/>
      <w:lvlText w:val=""/>
      <w:lvlJc w:val="left"/>
    </w:lvl>
    <w:lvl w:ilvl="8" w:tplc="78D85382">
      <w:numFmt w:val="decimal"/>
      <w:lvlText w:val=""/>
      <w:lvlJc w:val="left"/>
    </w:lvl>
  </w:abstractNum>
  <w:abstractNum w:abstractNumId="4">
    <w:nsid w:val="22386BF9"/>
    <w:multiLevelType w:val="hybridMultilevel"/>
    <w:tmpl w:val="2584A186"/>
    <w:lvl w:ilvl="0" w:tplc="C526BF30">
      <w:numFmt w:val="bullet"/>
      <w:lvlText w:val="-"/>
      <w:lvlJc w:val="left"/>
      <w:pPr>
        <w:tabs>
          <w:tab w:val="num" w:pos="1200"/>
        </w:tabs>
        <w:ind w:left="12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1F1AC5"/>
    <w:multiLevelType w:val="hybridMultilevel"/>
    <w:tmpl w:val="39CE102E"/>
    <w:lvl w:ilvl="0" w:tplc="B0F097F2">
      <w:numFmt w:val="bullet"/>
      <w:lvlText w:val="-"/>
      <w:lvlJc w:val="left"/>
      <w:pPr>
        <w:ind w:left="1003" w:hanging="360"/>
      </w:pPr>
      <w:rPr>
        <w:rFonts w:ascii="Ottawa" w:eastAsia="Times New Roman" w:hAnsi="Ottawa"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6">
    <w:nsid w:val="2383028A"/>
    <w:multiLevelType w:val="hybridMultilevel"/>
    <w:tmpl w:val="51D022A0"/>
    <w:lvl w:ilvl="0" w:tplc="C526BF30">
      <w:numFmt w:val="bullet"/>
      <w:lvlText w:val="-"/>
      <w:lvlJc w:val="left"/>
      <w:pPr>
        <w:tabs>
          <w:tab w:val="num" w:pos="928"/>
        </w:tabs>
        <w:ind w:left="928"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nsid w:val="2463B9EA"/>
    <w:multiLevelType w:val="hybridMultilevel"/>
    <w:tmpl w:val="BED6CEBE"/>
    <w:lvl w:ilvl="0" w:tplc="DD12832A">
      <w:start w:val="5"/>
      <w:numFmt w:val="decimal"/>
      <w:lvlText w:val="%1."/>
      <w:lvlJc w:val="left"/>
    </w:lvl>
    <w:lvl w:ilvl="1" w:tplc="650CD9F0">
      <w:start w:val="1"/>
      <w:numFmt w:val="bullet"/>
      <w:lvlText w:val="У"/>
      <w:lvlJc w:val="left"/>
    </w:lvl>
    <w:lvl w:ilvl="2" w:tplc="4596F70E">
      <w:numFmt w:val="decimal"/>
      <w:lvlText w:val=""/>
      <w:lvlJc w:val="left"/>
    </w:lvl>
    <w:lvl w:ilvl="3" w:tplc="9EC44AAA">
      <w:numFmt w:val="decimal"/>
      <w:lvlText w:val=""/>
      <w:lvlJc w:val="left"/>
    </w:lvl>
    <w:lvl w:ilvl="4" w:tplc="EFBA4F88">
      <w:numFmt w:val="decimal"/>
      <w:lvlText w:val=""/>
      <w:lvlJc w:val="left"/>
    </w:lvl>
    <w:lvl w:ilvl="5" w:tplc="77C8D468">
      <w:numFmt w:val="decimal"/>
      <w:lvlText w:val=""/>
      <w:lvlJc w:val="left"/>
    </w:lvl>
    <w:lvl w:ilvl="6" w:tplc="5B903BE2">
      <w:numFmt w:val="decimal"/>
      <w:lvlText w:val=""/>
      <w:lvlJc w:val="left"/>
    </w:lvl>
    <w:lvl w:ilvl="7" w:tplc="C2AE05AA">
      <w:numFmt w:val="decimal"/>
      <w:lvlText w:val=""/>
      <w:lvlJc w:val="left"/>
    </w:lvl>
    <w:lvl w:ilvl="8" w:tplc="B35A2ADA">
      <w:numFmt w:val="decimal"/>
      <w:lvlText w:val=""/>
      <w:lvlJc w:val="left"/>
    </w:lvl>
  </w:abstractNum>
  <w:abstractNum w:abstractNumId="8">
    <w:nsid w:val="25B13579"/>
    <w:multiLevelType w:val="hybridMultilevel"/>
    <w:tmpl w:val="BE647C60"/>
    <w:lvl w:ilvl="0" w:tplc="B0F097F2">
      <w:numFmt w:val="bullet"/>
      <w:lvlText w:val="-"/>
      <w:lvlJc w:val="left"/>
      <w:pPr>
        <w:ind w:left="960" w:hanging="360"/>
      </w:pPr>
      <w:rPr>
        <w:rFonts w:ascii="Ottawa" w:eastAsia="Times New Roman" w:hAnsi="Ottawa"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25B42A77"/>
    <w:multiLevelType w:val="hybridMultilevel"/>
    <w:tmpl w:val="9392C6C4"/>
    <w:lvl w:ilvl="0" w:tplc="C526BF30">
      <w:numFmt w:val="bullet"/>
      <w:lvlText w:val="-"/>
      <w:lvlJc w:val="left"/>
      <w:pPr>
        <w:tabs>
          <w:tab w:val="num" w:pos="1200"/>
        </w:tabs>
        <w:ind w:left="12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06C83E"/>
    <w:multiLevelType w:val="hybridMultilevel"/>
    <w:tmpl w:val="96CEC13A"/>
    <w:lvl w:ilvl="0" w:tplc="4D4CE4D6">
      <w:start w:val="3"/>
      <w:numFmt w:val="decimal"/>
      <w:lvlText w:val="%1."/>
      <w:lvlJc w:val="left"/>
    </w:lvl>
    <w:lvl w:ilvl="1" w:tplc="77D6E32A">
      <w:numFmt w:val="decimal"/>
      <w:lvlText w:val=""/>
      <w:lvlJc w:val="left"/>
    </w:lvl>
    <w:lvl w:ilvl="2" w:tplc="600ABAE0">
      <w:numFmt w:val="decimal"/>
      <w:lvlText w:val=""/>
      <w:lvlJc w:val="left"/>
    </w:lvl>
    <w:lvl w:ilvl="3" w:tplc="DD583672">
      <w:numFmt w:val="decimal"/>
      <w:lvlText w:val=""/>
      <w:lvlJc w:val="left"/>
    </w:lvl>
    <w:lvl w:ilvl="4" w:tplc="18E45282">
      <w:numFmt w:val="decimal"/>
      <w:lvlText w:val=""/>
      <w:lvlJc w:val="left"/>
    </w:lvl>
    <w:lvl w:ilvl="5" w:tplc="ABCE9892">
      <w:numFmt w:val="decimal"/>
      <w:lvlText w:val=""/>
      <w:lvlJc w:val="left"/>
    </w:lvl>
    <w:lvl w:ilvl="6" w:tplc="9F8A1160">
      <w:numFmt w:val="decimal"/>
      <w:lvlText w:val=""/>
      <w:lvlJc w:val="left"/>
    </w:lvl>
    <w:lvl w:ilvl="7" w:tplc="D9B6D172">
      <w:numFmt w:val="decimal"/>
      <w:lvlText w:val=""/>
      <w:lvlJc w:val="left"/>
    </w:lvl>
    <w:lvl w:ilvl="8" w:tplc="7ACEB294">
      <w:numFmt w:val="decimal"/>
      <w:lvlText w:val=""/>
      <w:lvlJc w:val="left"/>
    </w:lvl>
  </w:abstractNum>
  <w:abstractNum w:abstractNumId="11">
    <w:nsid w:val="378B0AA6"/>
    <w:multiLevelType w:val="hybridMultilevel"/>
    <w:tmpl w:val="8434535A"/>
    <w:lvl w:ilvl="0" w:tplc="C526BF30">
      <w:numFmt w:val="bullet"/>
      <w:lvlText w:val="-"/>
      <w:lvlJc w:val="left"/>
      <w:pPr>
        <w:tabs>
          <w:tab w:val="num" w:pos="1200"/>
        </w:tabs>
        <w:ind w:left="12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B31F1D"/>
    <w:multiLevelType w:val="hybridMultilevel"/>
    <w:tmpl w:val="B91C208E"/>
    <w:lvl w:ilvl="0" w:tplc="C526BF30">
      <w:numFmt w:val="bullet"/>
      <w:lvlText w:val="-"/>
      <w:lvlJc w:val="left"/>
      <w:pPr>
        <w:tabs>
          <w:tab w:val="num" w:pos="1200"/>
        </w:tabs>
        <w:ind w:left="12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6C31FD"/>
    <w:multiLevelType w:val="hybridMultilevel"/>
    <w:tmpl w:val="E5B630AE"/>
    <w:lvl w:ilvl="0" w:tplc="C526BF30">
      <w:numFmt w:val="bullet"/>
      <w:lvlText w:val="-"/>
      <w:lvlJc w:val="left"/>
      <w:pPr>
        <w:tabs>
          <w:tab w:val="num" w:pos="1200"/>
        </w:tabs>
        <w:ind w:left="12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95F874"/>
    <w:multiLevelType w:val="hybridMultilevel"/>
    <w:tmpl w:val="4F06F694"/>
    <w:lvl w:ilvl="0" w:tplc="50E48EC4">
      <w:start w:val="1"/>
      <w:numFmt w:val="bullet"/>
      <w:lvlText w:val="у"/>
      <w:lvlJc w:val="left"/>
    </w:lvl>
    <w:lvl w:ilvl="1" w:tplc="9FF03654">
      <w:start w:val="1"/>
      <w:numFmt w:val="bullet"/>
      <w:lvlText w:val="У"/>
      <w:lvlJc w:val="left"/>
    </w:lvl>
    <w:lvl w:ilvl="2" w:tplc="A650CBB8">
      <w:numFmt w:val="decimal"/>
      <w:lvlText w:val=""/>
      <w:lvlJc w:val="left"/>
    </w:lvl>
    <w:lvl w:ilvl="3" w:tplc="F982B6EC">
      <w:numFmt w:val="decimal"/>
      <w:lvlText w:val=""/>
      <w:lvlJc w:val="left"/>
    </w:lvl>
    <w:lvl w:ilvl="4" w:tplc="F8321D82">
      <w:numFmt w:val="decimal"/>
      <w:lvlText w:val=""/>
      <w:lvlJc w:val="left"/>
    </w:lvl>
    <w:lvl w:ilvl="5" w:tplc="71AC38F6">
      <w:numFmt w:val="decimal"/>
      <w:lvlText w:val=""/>
      <w:lvlJc w:val="left"/>
    </w:lvl>
    <w:lvl w:ilvl="6" w:tplc="99361E0A">
      <w:numFmt w:val="decimal"/>
      <w:lvlText w:val=""/>
      <w:lvlJc w:val="left"/>
    </w:lvl>
    <w:lvl w:ilvl="7" w:tplc="B4BAC206">
      <w:numFmt w:val="decimal"/>
      <w:lvlText w:val=""/>
      <w:lvlJc w:val="left"/>
    </w:lvl>
    <w:lvl w:ilvl="8" w:tplc="E500DC0A">
      <w:numFmt w:val="decimal"/>
      <w:lvlText w:val=""/>
      <w:lvlJc w:val="left"/>
    </w:lvl>
  </w:abstractNum>
  <w:abstractNum w:abstractNumId="15">
    <w:nsid w:val="3AFA529C"/>
    <w:multiLevelType w:val="multilevel"/>
    <w:tmpl w:val="D6AC0D96"/>
    <w:lvl w:ilvl="0">
      <w:start w:val="1"/>
      <w:numFmt w:val="decimal"/>
      <w:lvlText w:val="%1."/>
      <w:lvlJc w:val="left"/>
      <w:pPr>
        <w:ind w:left="786" w:hanging="360"/>
      </w:pPr>
      <w:rPr>
        <w:rFonts w:hint="default"/>
        <w:sz w:val="24"/>
        <w:szCs w:val="24"/>
      </w:rPr>
    </w:lvl>
    <w:lvl w:ilvl="1">
      <w:start w:val="1"/>
      <w:numFmt w:val="decimal"/>
      <w:isLgl/>
      <w:lvlText w:val="%1.%2"/>
      <w:lvlJc w:val="left"/>
      <w:pPr>
        <w:ind w:left="1221" w:hanging="43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6">
    <w:nsid w:val="3D6F0A0F"/>
    <w:multiLevelType w:val="hybridMultilevel"/>
    <w:tmpl w:val="18D631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428C46E7"/>
    <w:multiLevelType w:val="hybridMultilevel"/>
    <w:tmpl w:val="8FD2D69A"/>
    <w:lvl w:ilvl="0" w:tplc="C526BF30">
      <w:numFmt w:val="bullet"/>
      <w:lvlText w:val="-"/>
      <w:lvlJc w:val="left"/>
      <w:pPr>
        <w:tabs>
          <w:tab w:val="num" w:pos="1200"/>
        </w:tabs>
        <w:ind w:left="12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16DDE9"/>
    <w:multiLevelType w:val="hybridMultilevel"/>
    <w:tmpl w:val="303CBFDC"/>
    <w:lvl w:ilvl="0" w:tplc="F7647B2E">
      <w:start w:val="1"/>
      <w:numFmt w:val="bullet"/>
      <w:lvlText w:val="у"/>
      <w:lvlJc w:val="left"/>
    </w:lvl>
    <w:lvl w:ilvl="1" w:tplc="0016ACEE">
      <w:start w:val="1"/>
      <w:numFmt w:val="bullet"/>
      <w:lvlText w:val="У"/>
      <w:lvlJc w:val="left"/>
    </w:lvl>
    <w:lvl w:ilvl="2" w:tplc="DBE20270">
      <w:numFmt w:val="decimal"/>
      <w:lvlText w:val=""/>
      <w:lvlJc w:val="left"/>
    </w:lvl>
    <w:lvl w:ilvl="3" w:tplc="CA48D268">
      <w:numFmt w:val="decimal"/>
      <w:lvlText w:val=""/>
      <w:lvlJc w:val="left"/>
    </w:lvl>
    <w:lvl w:ilvl="4" w:tplc="8F96E742">
      <w:numFmt w:val="decimal"/>
      <w:lvlText w:val=""/>
      <w:lvlJc w:val="left"/>
    </w:lvl>
    <w:lvl w:ilvl="5" w:tplc="5E1E0276">
      <w:numFmt w:val="decimal"/>
      <w:lvlText w:val=""/>
      <w:lvlJc w:val="left"/>
    </w:lvl>
    <w:lvl w:ilvl="6" w:tplc="E66C66A4">
      <w:numFmt w:val="decimal"/>
      <w:lvlText w:val=""/>
      <w:lvlJc w:val="left"/>
    </w:lvl>
    <w:lvl w:ilvl="7" w:tplc="33083428">
      <w:numFmt w:val="decimal"/>
      <w:lvlText w:val=""/>
      <w:lvlJc w:val="left"/>
    </w:lvl>
    <w:lvl w:ilvl="8" w:tplc="4042A5F8">
      <w:numFmt w:val="decimal"/>
      <w:lvlText w:val=""/>
      <w:lvlJc w:val="left"/>
    </w:lvl>
  </w:abstractNum>
  <w:abstractNum w:abstractNumId="19">
    <w:nsid w:val="56D03491"/>
    <w:multiLevelType w:val="hybridMultilevel"/>
    <w:tmpl w:val="A52E792E"/>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0">
    <w:nsid w:val="5C482A97"/>
    <w:multiLevelType w:val="hybridMultilevel"/>
    <w:tmpl w:val="57DAD856"/>
    <w:lvl w:ilvl="0" w:tplc="EAB6E9BC">
      <w:start w:val="1"/>
      <w:numFmt w:val="bullet"/>
      <w:lvlText w:val="У"/>
      <w:lvlJc w:val="left"/>
    </w:lvl>
    <w:lvl w:ilvl="1" w:tplc="99D4C3A2">
      <w:numFmt w:val="decimal"/>
      <w:lvlText w:val=""/>
      <w:lvlJc w:val="left"/>
    </w:lvl>
    <w:lvl w:ilvl="2" w:tplc="AA2E2676">
      <w:numFmt w:val="decimal"/>
      <w:lvlText w:val=""/>
      <w:lvlJc w:val="left"/>
    </w:lvl>
    <w:lvl w:ilvl="3" w:tplc="C7BC1BB4">
      <w:numFmt w:val="decimal"/>
      <w:lvlText w:val=""/>
      <w:lvlJc w:val="left"/>
    </w:lvl>
    <w:lvl w:ilvl="4" w:tplc="16589D7A">
      <w:numFmt w:val="decimal"/>
      <w:lvlText w:val=""/>
      <w:lvlJc w:val="left"/>
    </w:lvl>
    <w:lvl w:ilvl="5" w:tplc="F92A51B0">
      <w:numFmt w:val="decimal"/>
      <w:lvlText w:val=""/>
      <w:lvlJc w:val="left"/>
    </w:lvl>
    <w:lvl w:ilvl="6" w:tplc="5C9A131C">
      <w:numFmt w:val="decimal"/>
      <w:lvlText w:val=""/>
      <w:lvlJc w:val="left"/>
    </w:lvl>
    <w:lvl w:ilvl="7" w:tplc="85AA4A5C">
      <w:numFmt w:val="decimal"/>
      <w:lvlText w:val=""/>
      <w:lvlJc w:val="left"/>
    </w:lvl>
    <w:lvl w:ilvl="8" w:tplc="FAD67A14">
      <w:numFmt w:val="decimal"/>
      <w:lvlText w:val=""/>
      <w:lvlJc w:val="left"/>
    </w:lvl>
  </w:abstractNum>
  <w:abstractNum w:abstractNumId="21">
    <w:nsid w:val="614FD4A1"/>
    <w:multiLevelType w:val="hybridMultilevel"/>
    <w:tmpl w:val="74BCECF8"/>
    <w:lvl w:ilvl="0" w:tplc="85AE0F1A">
      <w:start w:val="1"/>
      <w:numFmt w:val="bullet"/>
      <w:lvlText w:val="-"/>
      <w:lvlJc w:val="left"/>
    </w:lvl>
    <w:lvl w:ilvl="1" w:tplc="BC5A5932">
      <w:numFmt w:val="decimal"/>
      <w:lvlText w:val=""/>
      <w:lvlJc w:val="left"/>
    </w:lvl>
    <w:lvl w:ilvl="2" w:tplc="64D6006C">
      <w:numFmt w:val="decimal"/>
      <w:lvlText w:val=""/>
      <w:lvlJc w:val="left"/>
    </w:lvl>
    <w:lvl w:ilvl="3" w:tplc="A554F40C">
      <w:numFmt w:val="decimal"/>
      <w:lvlText w:val=""/>
      <w:lvlJc w:val="left"/>
    </w:lvl>
    <w:lvl w:ilvl="4" w:tplc="10C4B36A">
      <w:numFmt w:val="decimal"/>
      <w:lvlText w:val=""/>
      <w:lvlJc w:val="left"/>
    </w:lvl>
    <w:lvl w:ilvl="5" w:tplc="9B4E750A">
      <w:numFmt w:val="decimal"/>
      <w:lvlText w:val=""/>
      <w:lvlJc w:val="left"/>
    </w:lvl>
    <w:lvl w:ilvl="6" w:tplc="668C6234">
      <w:numFmt w:val="decimal"/>
      <w:lvlText w:val=""/>
      <w:lvlJc w:val="left"/>
    </w:lvl>
    <w:lvl w:ilvl="7" w:tplc="C94C19F0">
      <w:numFmt w:val="decimal"/>
      <w:lvlText w:val=""/>
      <w:lvlJc w:val="left"/>
    </w:lvl>
    <w:lvl w:ilvl="8" w:tplc="67FE1C0C">
      <w:numFmt w:val="decimal"/>
      <w:lvlText w:val=""/>
      <w:lvlJc w:val="left"/>
    </w:lvl>
  </w:abstractNum>
  <w:abstractNum w:abstractNumId="22">
    <w:nsid w:val="6AFC02B4"/>
    <w:multiLevelType w:val="hybridMultilevel"/>
    <w:tmpl w:val="C9DEE270"/>
    <w:lvl w:ilvl="0" w:tplc="B0F097F2">
      <w:numFmt w:val="bullet"/>
      <w:lvlText w:val="-"/>
      <w:lvlJc w:val="left"/>
      <w:pPr>
        <w:ind w:left="720" w:hanging="360"/>
      </w:pPr>
      <w:rPr>
        <w:rFonts w:ascii="Ottawa" w:eastAsia="Times New Roman" w:hAnsi="Ottaw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1C6D0C"/>
    <w:multiLevelType w:val="hybridMultilevel"/>
    <w:tmpl w:val="849CE186"/>
    <w:lvl w:ilvl="0" w:tplc="C526BF30">
      <w:numFmt w:val="bullet"/>
      <w:lvlText w:val="-"/>
      <w:lvlJc w:val="left"/>
      <w:pPr>
        <w:tabs>
          <w:tab w:val="num" w:pos="1200"/>
        </w:tabs>
        <w:ind w:left="12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293080"/>
    <w:multiLevelType w:val="hybridMultilevel"/>
    <w:tmpl w:val="94C83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E608C2"/>
    <w:multiLevelType w:val="hybridMultilevel"/>
    <w:tmpl w:val="47168BEC"/>
    <w:lvl w:ilvl="0" w:tplc="C526BF30">
      <w:numFmt w:val="bullet"/>
      <w:lvlText w:val="-"/>
      <w:lvlJc w:val="left"/>
      <w:pPr>
        <w:tabs>
          <w:tab w:val="num" w:pos="1700"/>
        </w:tabs>
        <w:ind w:left="1700" w:hanging="360"/>
      </w:pPr>
      <w:rPr>
        <w:rFonts w:ascii="Times New Roman" w:eastAsia="Times New Roman" w:hAnsi="Times New Roman"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nsid w:val="6CEAF087"/>
    <w:multiLevelType w:val="hybridMultilevel"/>
    <w:tmpl w:val="7848BDA6"/>
    <w:lvl w:ilvl="0" w:tplc="FC3886D0">
      <w:start w:val="2"/>
      <w:numFmt w:val="decimal"/>
      <w:lvlText w:val="%1."/>
      <w:lvlJc w:val="left"/>
    </w:lvl>
    <w:lvl w:ilvl="1" w:tplc="6004FE6A">
      <w:numFmt w:val="decimal"/>
      <w:lvlText w:val=""/>
      <w:lvlJc w:val="left"/>
    </w:lvl>
    <w:lvl w:ilvl="2" w:tplc="CFEAC63A">
      <w:numFmt w:val="decimal"/>
      <w:lvlText w:val=""/>
      <w:lvlJc w:val="left"/>
    </w:lvl>
    <w:lvl w:ilvl="3" w:tplc="25044F76">
      <w:numFmt w:val="decimal"/>
      <w:lvlText w:val=""/>
      <w:lvlJc w:val="left"/>
    </w:lvl>
    <w:lvl w:ilvl="4" w:tplc="E32CA2D4">
      <w:numFmt w:val="decimal"/>
      <w:lvlText w:val=""/>
      <w:lvlJc w:val="left"/>
    </w:lvl>
    <w:lvl w:ilvl="5" w:tplc="31086252">
      <w:numFmt w:val="decimal"/>
      <w:lvlText w:val=""/>
      <w:lvlJc w:val="left"/>
    </w:lvl>
    <w:lvl w:ilvl="6" w:tplc="68FC2A38">
      <w:numFmt w:val="decimal"/>
      <w:lvlText w:val=""/>
      <w:lvlJc w:val="left"/>
    </w:lvl>
    <w:lvl w:ilvl="7" w:tplc="189463CE">
      <w:numFmt w:val="decimal"/>
      <w:lvlText w:val=""/>
      <w:lvlJc w:val="left"/>
    </w:lvl>
    <w:lvl w:ilvl="8" w:tplc="6C7C6ECA">
      <w:numFmt w:val="decimal"/>
      <w:lvlText w:val=""/>
      <w:lvlJc w:val="left"/>
    </w:lvl>
  </w:abstractNum>
  <w:abstractNum w:abstractNumId="27">
    <w:nsid w:val="6E1D2C98"/>
    <w:multiLevelType w:val="hybridMultilevel"/>
    <w:tmpl w:val="F31618A8"/>
    <w:lvl w:ilvl="0" w:tplc="15EEAE98">
      <w:numFmt w:val="bullet"/>
      <w:lvlText w:val="-"/>
      <w:lvlJc w:val="left"/>
      <w:pPr>
        <w:tabs>
          <w:tab w:val="num" w:pos="1080"/>
        </w:tabs>
        <w:ind w:left="108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nsid w:val="73555B7B"/>
    <w:multiLevelType w:val="hybridMultilevel"/>
    <w:tmpl w:val="7A7688E0"/>
    <w:lvl w:ilvl="0" w:tplc="04090001">
      <w:start w:val="1"/>
      <w:numFmt w:val="bullet"/>
      <w:lvlText w:val=""/>
      <w:lvlJc w:val="left"/>
      <w:pPr>
        <w:ind w:left="1636" w:hanging="360"/>
      </w:pPr>
      <w:rPr>
        <w:rFonts w:ascii="Symbol" w:hAnsi="Symbol" w:hint="default"/>
      </w:rPr>
    </w:lvl>
    <w:lvl w:ilvl="1" w:tplc="081A0003" w:tentative="1">
      <w:start w:val="1"/>
      <w:numFmt w:val="bullet"/>
      <w:lvlText w:val="o"/>
      <w:lvlJc w:val="left"/>
      <w:pPr>
        <w:ind w:left="2356" w:hanging="360"/>
      </w:pPr>
      <w:rPr>
        <w:rFonts w:ascii="Courier New" w:hAnsi="Courier New" w:cs="Courier New" w:hint="default"/>
      </w:rPr>
    </w:lvl>
    <w:lvl w:ilvl="2" w:tplc="081A0005" w:tentative="1">
      <w:start w:val="1"/>
      <w:numFmt w:val="bullet"/>
      <w:lvlText w:val=""/>
      <w:lvlJc w:val="left"/>
      <w:pPr>
        <w:ind w:left="3076" w:hanging="360"/>
      </w:pPr>
      <w:rPr>
        <w:rFonts w:ascii="Wingdings" w:hAnsi="Wingdings" w:hint="default"/>
      </w:rPr>
    </w:lvl>
    <w:lvl w:ilvl="3" w:tplc="081A0001" w:tentative="1">
      <w:start w:val="1"/>
      <w:numFmt w:val="bullet"/>
      <w:lvlText w:val=""/>
      <w:lvlJc w:val="left"/>
      <w:pPr>
        <w:ind w:left="3796" w:hanging="360"/>
      </w:pPr>
      <w:rPr>
        <w:rFonts w:ascii="Symbol" w:hAnsi="Symbol" w:hint="default"/>
      </w:rPr>
    </w:lvl>
    <w:lvl w:ilvl="4" w:tplc="081A0003" w:tentative="1">
      <w:start w:val="1"/>
      <w:numFmt w:val="bullet"/>
      <w:lvlText w:val="o"/>
      <w:lvlJc w:val="left"/>
      <w:pPr>
        <w:ind w:left="4516" w:hanging="360"/>
      </w:pPr>
      <w:rPr>
        <w:rFonts w:ascii="Courier New" w:hAnsi="Courier New" w:cs="Courier New" w:hint="default"/>
      </w:rPr>
    </w:lvl>
    <w:lvl w:ilvl="5" w:tplc="081A0005" w:tentative="1">
      <w:start w:val="1"/>
      <w:numFmt w:val="bullet"/>
      <w:lvlText w:val=""/>
      <w:lvlJc w:val="left"/>
      <w:pPr>
        <w:ind w:left="5236" w:hanging="360"/>
      </w:pPr>
      <w:rPr>
        <w:rFonts w:ascii="Wingdings" w:hAnsi="Wingdings" w:hint="default"/>
      </w:rPr>
    </w:lvl>
    <w:lvl w:ilvl="6" w:tplc="081A0001" w:tentative="1">
      <w:start w:val="1"/>
      <w:numFmt w:val="bullet"/>
      <w:lvlText w:val=""/>
      <w:lvlJc w:val="left"/>
      <w:pPr>
        <w:ind w:left="5956" w:hanging="360"/>
      </w:pPr>
      <w:rPr>
        <w:rFonts w:ascii="Symbol" w:hAnsi="Symbol" w:hint="default"/>
      </w:rPr>
    </w:lvl>
    <w:lvl w:ilvl="7" w:tplc="081A0003" w:tentative="1">
      <w:start w:val="1"/>
      <w:numFmt w:val="bullet"/>
      <w:lvlText w:val="o"/>
      <w:lvlJc w:val="left"/>
      <w:pPr>
        <w:ind w:left="6676" w:hanging="360"/>
      </w:pPr>
      <w:rPr>
        <w:rFonts w:ascii="Courier New" w:hAnsi="Courier New" w:cs="Courier New" w:hint="default"/>
      </w:rPr>
    </w:lvl>
    <w:lvl w:ilvl="8" w:tplc="081A0005" w:tentative="1">
      <w:start w:val="1"/>
      <w:numFmt w:val="bullet"/>
      <w:lvlText w:val=""/>
      <w:lvlJc w:val="left"/>
      <w:pPr>
        <w:ind w:left="7396" w:hanging="360"/>
      </w:pPr>
      <w:rPr>
        <w:rFonts w:ascii="Wingdings" w:hAnsi="Wingdings" w:hint="default"/>
      </w:rPr>
    </w:lvl>
  </w:abstractNum>
  <w:abstractNum w:abstractNumId="29">
    <w:nsid w:val="73723B48"/>
    <w:multiLevelType w:val="multilevel"/>
    <w:tmpl w:val="11B6D85A"/>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0">
    <w:nsid w:val="737B8DDC"/>
    <w:multiLevelType w:val="hybridMultilevel"/>
    <w:tmpl w:val="000057C0"/>
    <w:lvl w:ilvl="0" w:tplc="DB16818E">
      <w:start w:val="1"/>
      <w:numFmt w:val="decimal"/>
      <w:lvlText w:val="%1."/>
      <w:lvlJc w:val="left"/>
    </w:lvl>
    <w:lvl w:ilvl="1" w:tplc="B4580EA0">
      <w:numFmt w:val="decimal"/>
      <w:lvlText w:val=""/>
      <w:lvlJc w:val="left"/>
    </w:lvl>
    <w:lvl w:ilvl="2" w:tplc="96A6F9A6">
      <w:numFmt w:val="decimal"/>
      <w:lvlText w:val=""/>
      <w:lvlJc w:val="left"/>
    </w:lvl>
    <w:lvl w:ilvl="3" w:tplc="E6A851EE">
      <w:numFmt w:val="decimal"/>
      <w:lvlText w:val=""/>
      <w:lvlJc w:val="left"/>
    </w:lvl>
    <w:lvl w:ilvl="4" w:tplc="8BBAC536">
      <w:numFmt w:val="decimal"/>
      <w:lvlText w:val=""/>
      <w:lvlJc w:val="left"/>
    </w:lvl>
    <w:lvl w:ilvl="5" w:tplc="1A44EF00">
      <w:numFmt w:val="decimal"/>
      <w:lvlText w:val=""/>
      <w:lvlJc w:val="left"/>
    </w:lvl>
    <w:lvl w:ilvl="6" w:tplc="6EEA94EE">
      <w:numFmt w:val="decimal"/>
      <w:lvlText w:val=""/>
      <w:lvlJc w:val="left"/>
    </w:lvl>
    <w:lvl w:ilvl="7" w:tplc="EEB64158">
      <w:numFmt w:val="decimal"/>
      <w:lvlText w:val=""/>
      <w:lvlJc w:val="left"/>
    </w:lvl>
    <w:lvl w:ilvl="8" w:tplc="52921664">
      <w:numFmt w:val="decimal"/>
      <w:lvlText w:val=""/>
      <w:lvlJc w:val="left"/>
    </w:lvl>
  </w:abstractNum>
  <w:abstractNum w:abstractNumId="31">
    <w:nsid w:val="768115E9"/>
    <w:multiLevelType w:val="hybridMultilevel"/>
    <w:tmpl w:val="840EB188"/>
    <w:lvl w:ilvl="0" w:tplc="C526BF30">
      <w:numFmt w:val="bullet"/>
      <w:lvlText w:val="-"/>
      <w:lvlJc w:val="left"/>
      <w:pPr>
        <w:tabs>
          <w:tab w:val="num" w:pos="1200"/>
        </w:tabs>
        <w:ind w:left="12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24C67E"/>
    <w:multiLevelType w:val="hybridMultilevel"/>
    <w:tmpl w:val="BAFCF3E8"/>
    <w:lvl w:ilvl="0" w:tplc="B6322E86">
      <w:start w:val="1"/>
      <w:numFmt w:val="bullet"/>
      <w:lvlText w:val="У"/>
      <w:lvlJc w:val="left"/>
    </w:lvl>
    <w:lvl w:ilvl="1" w:tplc="1092F8B2">
      <w:numFmt w:val="decimal"/>
      <w:lvlText w:val=""/>
      <w:lvlJc w:val="left"/>
    </w:lvl>
    <w:lvl w:ilvl="2" w:tplc="892CE74C">
      <w:numFmt w:val="decimal"/>
      <w:lvlText w:val=""/>
      <w:lvlJc w:val="left"/>
    </w:lvl>
    <w:lvl w:ilvl="3" w:tplc="16947B06">
      <w:numFmt w:val="decimal"/>
      <w:lvlText w:val=""/>
      <w:lvlJc w:val="left"/>
    </w:lvl>
    <w:lvl w:ilvl="4" w:tplc="20BC4E02">
      <w:numFmt w:val="decimal"/>
      <w:lvlText w:val=""/>
      <w:lvlJc w:val="left"/>
    </w:lvl>
    <w:lvl w:ilvl="5" w:tplc="06E0008C">
      <w:numFmt w:val="decimal"/>
      <w:lvlText w:val=""/>
      <w:lvlJc w:val="left"/>
    </w:lvl>
    <w:lvl w:ilvl="6" w:tplc="6860B7BA">
      <w:numFmt w:val="decimal"/>
      <w:lvlText w:val=""/>
      <w:lvlJc w:val="left"/>
    </w:lvl>
    <w:lvl w:ilvl="7" w:tplc="F484FFB8">
      <w:numFmt w:val="decimal"/>
      <w:lvlText w:val=""/>
      <w:lvlJc w:val="left"/>
    </w:lvl>
    <w:lvl w:ilvl="8" w:tplc="C4FA5FB0">
      <w:numFmt w:val="decimal"/>
      <w:lvlText w:val=""/>
      <w:lvlJc w:val="left"/>
    </w:lvl>
  </w:abstractNum>
  <w:abstractNum w:abstractNumId="33">
    <w:nsid w:val="784C4A16"/>
    <w:multiLevelType w:val="hybridMultilevel"/>
    <w:tmpl w:val="6D469D26"/>
    <w:lvl w:ilvl="0" w:tplc="15EEAE98">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7F1E002A"/>
    <w:multiLevelType w:val="hybridMultilevel"/>
    <w:tmpl w:val="8FBA3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5"/>
  </w:num>
  <w:num w:numId="4">
    <w:abstractNumId w:val="4"/>
  </w:num>
  <w:num w:numId="5">
    <w:abstractNumId w:val="0"/>
  </w:num>
  <w:num w:numId="6">
    <w:abstractNumId w:val="17"/>
  </w:num>
  <w:num w:numId="7">
    <w:abstractNumId w:val="12"/>
  </w:num>
  <w:num w:numId="8">
    <w:abstractNumId w:val="13"/>
  </w:num>
  <w:num w:numId="9">
    <w:abstractNumId w:val="31"/>
  </w:num>
  <w:num w:numId="10">
    <w:abstractNumId w:val="9"/>
  </w:num>
  <w:num w:numId="11">
    <w:abstractNumId w:val="23"/>
  </w:num>
  <w:num w:numId="12">
    <w:abstractNumId w:val="11"/>
  </w:num>
  <w:num w:numId="13">
    <w:abstractNumId w:val="15"/>
  </w:num>
  <w:num w:numId="14">
    <w:abstractNumId w:val="34"/>
  </w:num>
  <w:num w:numId="15">
    <w:abstractNumId w:val="16"/>
  </w:num>
  <w:num w:numId="16">
    <w:abstractNumId w:val="28"/>
  </w:num>
  <w:num w:numId="17">
    <w:abstractNumId w:val="27"/>
  </w:num>
  <w:num w:numId="18">
    <w:abstractNumId w:val="2"/>
  </w:num>
  <w:num w:numId="19">
    <w:abstractNumId w:val="5"/>
  </w:num>
  <w:num w:numId="20">
    <w:abstractNumId w:val="8"/>
  </w:num>
  <w:num w:numId="21">
    <w:abstractNumId w:val="22"/>
  </w:num>
  <w:num w:numId="22">
    <w:abstractNumId w:val="19"/>
  </w:num>
  <w:num w:numId="23">
    <w:abstractNumId w:val="15"/>
    <w:lvlOverride w:ilvl="0">
      <w:lvl w:ilvl="0">
        <w:start w:val="1"/>
        <w:numFmt w:val="decimal"/>
        <w:lvlText w:val="%1."/>
        <w:lvlJc w:val="left"/>
        <w:pPr>
          <w:ind w:left="1021" w:hanging="454"/>
        </w:pPr>
        <w:rPr>
          <w:rFonts w:hint="default"/>
          <w:sz w:val="24"/>
          <w:szCs w:val="24"/>
        </w:rPr>
      </w:lvl>
    </w:lvlOverride>
    <w:lvlOverride w:ilvl="1">
      <w:lvl w:ilvl="1">
        <w:start w:val="1"/>
        <w:numFmt w:val="decimal"/>
        <w:isLgl/>
        <w:lvlText w:val="%1.%2"/>
        <w:lvlJc w:val="left"/>
        <w:pPr>
          <w:ind w:left="1362" w:hanging="435"/>
        </w:pPr>
        <w:rPr>
          <w:rFonts w:hint="default"/>
        </w:rPr>
      </w:lvl>
    </w:lvlOverride>
    <w:lvlOverride w:ilvl="2">
      <w:lvl w:ilvl="2">
        <w:start w:val="1"/>
        <w:numFmt w:val="decimal"/>
        <w:isLgl/>
        <w:lvlText w:val="%1.%2.%3"/>
        <w:lvlJc w:val="left"/>
        <w:pPr>
          <w:ind w:left="2007" w:hanging="720"/>
        </w:pPr>
        <w:rPr>
          <w:rFonts w:hint="default"/>
        </w:rPr>
      </w:lvl>
    </w:lvlOverride>
    <w:lvlOverride w:ilvl="3">
      <w:lvl w:ilvl="3">
        <w:start w:val="1"/>
        <w:numFmt w:val="decimal"/>
        <w:isLgl/>
        <w:lvlText w:val="%1.%2.%3.%4"/>
        <w:lvlJc w:val="left"/>
        <w:pPr>
          <w:ind w:left="2727" w:hanging="1080"/>
        </w:pPr>
        <w:rPr>
          <w:rFonts w:hint="default"/>
        </w:rPr>
      </w:lvl>
    </w:lvlOverride>
    <w:lvlOverride w:ilvl="4">
      <w:lvl w:ilvl="4">
        <w:start w:val="1"/>
        <w:numFmt w:val="decimal"/>
        <w:isLgl/>
        <w:lvlText w:val="%1.%2.%3.%4.%5"/>
        <w:lvlJc w:val="left"/>
        <w:pPr>
          <w:ind w:left="3087" w:hanging="1080"/>
        </w:pPr>
        <w:rPr>
          <w:rFonts w:hint="default"/>
        </w:rPr>
      </w:lvl>
    </w:lvlOverride>
    <w:lvlOverride w:ilvl="5">
      <w:lvl w:ilvl="5">
        <w:start w:val="1"/>
        <w:numFmt w:val="decimal"/>
        <w:isLgl/>
        <w:lvlText w:val="%1.%2.%3.%4.%5.%6"/>
        <w:lvlJc w:val="left"/>
        <w:pPr>
          <w:ind w:left="3807" w:hanging="1440"/>
        </w:pPr>
        <w:rPr>
          <w:rFonts w:hint="default"/>
        </w:rPr>
      </w:lvl>
    </w:lvlOverride>
    <w:lvlOverride w:ilvl="6">
      <w:lvl w:ilvl="6">
        <w:start w:val="1"/>
        <w:numFmt w:val="decimal"/>
        <w:isLgl/>
        <w:lvlText w:val="%1.%2.%3.%4.%5.%6.%7"/>
        <w:lvlJc w:val="left"/>
        <w:pPr>
          <w:ind w:left="4167" w:hanging="1440"/>
        </w:pPr>
        <w:rPr>
          <w:rFonts w:hint="default"/>
        </w:rPr>
      </w:lvl>
    </w:lvlOverride>
    <w:lvlOverride w:ilvl="7">
      <w:lvl w:ilvl="7">
        <w:start w:val="1"/>
        <w:numFmt w:val="decimal"/>
        <w:isLgl/>
        <w:lvlText w:val="%1.%2.%3.%4.%5.%6.%7.%8"/>
        <w:lvlJc w:val="left"/>
        <w:pPr>
          <w:ind w:left="4887" w:hanging="1800"/>
        </w:pPr>
        <w:rPr>
          <w:rFonts w:hint="default"/>
        </w:rPr>
      </w:lvl>
    </w:lvlOverride>
    <w:lvlOverride w:ilvl="8">
      <w:lvl w:ilvl="8">
        <w:start w:val="1"/>
        <w:numFmt w:val="decimal"/>
        <w:isLgl/>
        <w:lvlText w:val="%1.%2.%3.%4.%5.%6.%7.%8.%9"/>
        <w:lvlJc w:val="left"/>
        <w:pPr>
          <w:ind w:left="5607" w:hanging="2160"/>
        </w:pPr>
        <w:rPr>
          <w:rFonts w:hint="default"/>
        </w:rPr>
      </w:lvl>
    </w:lvlOverride>
  </w:num>
  <w:num w:numId="24">
    <w:abstractNumId w:val="33"/>
  </w:num>
  <w:num w:numId="25">
    <w:abstractNumId w:val="24"/>
  </w:num>
  <w:num w:numId="26">
    <w:abstractNumId w:val="29"/>
  </w:num>
  <w:num w:numId="27">
    <w:abstractNumId w:val="14"/>
  </w:num>
  <w:num w:numId="28">
    <w:abstractNumId w:val="30"/>
  </w:num>
  <w:num w:numId="29">
    <w:abstractNumId w:val="26"/>
  </w:num>
  <w:num w:numId="30">
    <w:abstractNumId w:val="3"/>
  </w:num>
  <w:num w:numId="31">
    <w:abstractNumId w:val="18"/>
  </w:num>
  <w:num w:numId="32">
    <w:abstractNumId w:val="10"/>
  </w:num>
  <w:num w:numId="33">
    <w:abstractNumId w:val="21"/>
  </w:num>
  <w:num w:numId="34">
    <w:abstractNumId w:val="32"/>
  </w:num>
  <w:num w:numId="35">
    <w:abstractNumId w:val="20"/>
  </w:num>
  <w:num w:numId="3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2AF0"/>
    <w:rsid w:val="000017F7"/>
    <w:rsid w:val="0000215B"/>
    <w:rsid w:val="000049F7"/>
    <w:rsid w:val="00005DF0"/>
    <w:rsid w:val="0000610E"/>
    <w:rsid w:val="00006F04"/>
    <w:rsid w:val="00006F52"/>
    <w:rsid w:val="00007A67"/>
    <w:rsid w:val="00010B01"/>
    <w:rsid w:val="0001194F"/>
    <w:rsid w:val="000135A5"/>
    <w:rsid w:val="00013E9A"/>
    <w:rsid w:val="00014D41"/>
    <w:rsid w:val="0001578B"/>
    <w:rsid w:val="0001766A"/>
    <w:rsid w:val="0002013A"/>
    <w:rsid w:val="00020415"/>
    <w:rsid w:val="0002087B"/>
    <w:rsid w:val="000213BB"/>
    <w:rsid w:val="000236F9"/>
    <w:rsid w:val="000246F5"/>
    <w:rsid w:val="00025136"/>
    <w:rsid w:val="000259AB"/>
    <w:rsid w:val="00025F65"/>
    <w:rsid w:val="0002617A"/>
    <w:rsid w:val="000262F9"/>
    <w:rsid w:val="00027EED"/>
    <w:rsid w:val="00030636"/>
    <w:rsid w:val="000314D6"/>
    <w:rsid w:val="00032147"/>
    <w:rsid w:val="000327AE"/>
    <w:rsid w:val="00032A79"/>
    <w:rsid w:val="000345E3"/>
    <w:rsid w:val="000367A8"/>
    <w:rsid w:val="000378A0"/>
    <w:rsid w:val="00037A46"/>
    <w:rsid w:val="00037FE5"/>
    <w:rsid w:val="0004275F"/>
    <w:rsid w:val="00044FDD"/>
    <w:rsid w:val="000450D1"/>
    <w:rsid w:val="00045DC3"/>
    <w:rsid w:val="00051723"/>
    <w:rsid w:val="00052273"/>
    <w:rsid w:val="0005258B"/>
    <w:rsid w:val="00053E44"/>
    <w:rsid w:val="000542EF"/>
    <w:rsid w:val="0005562F"/>
    <w:rsid w:val="0005663A"/>
    <w:rsid w:val="00056E11"/>
    <w:rsid w:val="0005796D"/>
    <w:rsid w:val="00057EB2"/>
    <w:rsid w:val="00060085"/>
    <w:rsid w:val="000634AF"/>
    <w:rsid w:val="00064D5D"/>
    <w:rsid w:val="0006704C"/>
    <w:rsid w:val="00067463"/>
    <w:rsid w:val="00067BBC"/>
    <w:rsid w:val="00070171"/>
    <w:rsid w:val="00073987"/>
    <w:rsid w:val="000742C0"/>
    <w:rsid w:val="00075430"/>
    <w:rsid w:val="000772A8"/>
    <w:rsid w:val="000773AD"/>
    <w:rsid w:val="000810DE"/>
    <w:rsid w:val="000813CD"/>
    <w:rsid w:val="00081751"/>
    <w:rsid w:val="00083BD2"/>
    <w:rsid w:val="00084962"/>
    <w:rsid w:val="00085A3E"/>
    <w:rsid w:val="00086E67"/>
    <w:rsid w:val="0008707F"/>
    <w:rsid w:val="000874A0"/>
    <w:rsid w:val="00087E39"/>
    <w:rsid w:val="00092656"/>
    <w:rsid w:val="00093AF0"/>
    <w:rsid w:val="000945EB"/>
    <w:rsid w:val="000952D4"/>
    <w:rsid w:val="000952FF"/>
    <w:rsid w:val="00095C30"/>
    <w:rsid w:val="00096F41"/>
    <w:rsid w:val="000A07E4"/>
    <w:rsid w:val="000A2201"/>
    <w:rsid w:val="000A2258"/>
    <w:rsid w:val="000A78CA"/>
    <w:rsid w:val="000B0661"/>
    <w:rsid w:val="000B1DF7"/>
    <w:rsid w:val="000B28EC"/>
    <w:rsid w:val="000B5D32"/>
    <w:rsid w:val="000B6785"/>
    <w:rsid w:val="000B7809"/>
    <w:rsid w:val="000C179D"/>
    <w:rsid w:val="000C28C6"/>
    <w:rsid w:val="000C2CD2"/>
    <w:rsid w:val="000C3C81"/>
    <w:rsid w:val="000C47C9"/>
    <w:rsid w:val="000C49DA"/>
    <w:rsid w:val="000C4A06"/>
    <w:rsid w:val="000C6950"/>
    <w:rsid w:val="000C7475"/>
    <w:rsid w:val="000C7CB8"/>
    <w:rsid w:val="000D1B27"/>
    <w:rsid w:val="000D39B9"/>
    <w:rsid w:val="000D4BBB"/>
    <w:rsid w:val="000D5043"/>
    <w:rsid w:val="000D7280"/>
    <w:rsid w:val="000E1332"/>
    <w:rsid w:val="000E21CC"/>
    <w:rsid w:val="000E39B8"/>
    <w:rsid w:val="000E55E3"/>
    <w:rsid w:val="000E64A9"/>
    <w:rsid w:val="000E708B"/>
    <w:rsid w:val="000E7350"/>
    <w:rsid w:val="000F01DC"/>
    <w:rsid w:val="000F087C"/>
    <w:rsid w:val="000F0EFB"/>
    <w:rsid w:val="000F1296"/>
    <w:rsid w:val="000F27D6"/>
    <w:rsid w:val="000F30BE"/>
    <w:rsid w:val="000F407C"/>
    <w:rsid w:val="000F4117"/>
    <w:rsid w:val="000F649B"/>
    <w:rsid w:val="000F79A0"/>
    <w:rsid w:val="00100665"/>
    <w:rsid w:val="00101310"/>
    <w:rsid w:val="0010436D"/>
    <w:rsid w:val="00106010"/>
    <w:rsid w:val="0011025B"/>
    <w:rsid w:val="0011122D"/>
    <w:rsid w:val="0011268B"/>
    <w:rsid w:val="00112E48"/>
    <w:rsid w:val="00116FCF"/>
    <w:rsid w:val="00117DF9"/>
    <w:rsid w:val="00117FA5"/>
    <w:rsid w:val="00117FE6"/>
    <w:rsid w:val="001225AC"/>
    <w:rsid w:val="00122F55"/>
    <w:rsid w:val="00123531"/>
    <w:rsid w:val="00124109"/>
    <w:rsid w:val="00124C29"/>
    <w:rsid w:val="00124E56"/>
    <w:rsid w:val="00125445"/>
    <w:rsid w:val="001266DE"/>
    <w:rsid w:val="0012766F"/>
    <w:rsid w:val="00130EA7"/>
    <w:rsid w:val="001331FE"/>
    <w:rsid w:val="001334C2"/>
    <w:rsid w:val="001334D1"/>
    <w:rsid w:val="00135D4D"/>
    <w:rsid w:val="0013627E"/>
    <w:rsid w:val="00136E3F"/>
    <w:rsid w:val="001437CB"/>
    <w:rsid w:val="00143B40"/>
    <w:rsid w:val="00143E8F"/>
    <w:rsid w:val="00144EF2"/>
    <w:rsid w:val="001450B3"/>
    <w:rsid w:val="001462F6"/>
    <w:rsid w:val="001476A4"/>
    <w:rsid w:val="00150168"/>
    <w:rsid w:val="00150846"/>
    <w:rsid w:val="00150FB7"/>
    <w:rsid w:val="00151F70"/>
    <w:rsid w:val="001547F0"/>
    <w:rsid w:val="00154B39"/>
    <w:rsid w:val="00155224"/>
    <w:rsid w:val="001561C6"/>
    <w:rsid w:val="00162654"/>
    <w:rsid w:val="00162BA6"/>
    <w:rsid w:val="00165E6F"/>
    <w:rsid w:val="001677C2"/>
    <w:rsid w:val="0017224D"/>
    <w:rsid w:val="00174D31"/>
    <w:rsid w:val="001753C9"/>
    <w:rsid w:val="001766CD"/>
    <w:rsid w:val="00177D10"/>
    <w:rsid w:val="00177DD1"/>
    <w:rsid w:val="00180817"/>
    <w:rsid w:val="00180E10"/>
    <w:rsid w:val="00181229"/>
    <w:rsid w:val="001814BD"/>
    <w:rsid w:val="00184379"/>
    <w:rsid w:val="00185191"/>
    <w:rsid w:val="00185D2C"/>
    <w:rsid w:val="00186266"/>
    <w:rsid w:val="00186937"/>
    <w:rsid w:val="0019093B"/>
    <w:rsid w:val="00191A6F"/>
    <w:rsid w:val="00194278"/>
    <w:rsid w:val="00194894"/>
    <w:rsid w:val="00194D02"/>
    <w:rsid w:val="00195693"/>
    <w:rsid w:val="00195CF8"/>
    <w:rsid w:val="001A0743"/>
    <w:rsid w:val="001A0D22"/>
    <w:rsid w:val="001A242A"/>
    <w:rsid w:val="001A2B3D"/>
    <w:rsid w:val="001A3633"/>
    <w:rsid w:val="001A3FA8"/>
    <w:rsid w:val="001A4959"/>
    <w:rsid w:val="001A4E20"/>
    <w:rsid w:val="001A53CE"/>
    <w:rsid w:val="001A69A4"/>
    <w:rsid w:val="001A7E92"/>
    <w:rsid w:val="001B3DDB"/>
    <w:rsid w:val="001B4711"/>
    <w:rsid w:val="001B5E66"/>
    <w:rsid w:val="001B66DD"/>
    <w:rsid w:val="001C4603"/>
    <w:rsid w:val="001C6262"/>
    <w:rsid w:val="001C6F7F"/>
    <w:rsid w:val="001C7A8E"/>
    <w:rsid w:val="001C7BDF"/>
    <w:rsid w:val="001D05B9"/>
    <w:rsid w:val="001D2B04"/>
    <w:rsid w:val="001D491A"/>
    <w:rsid w:val="001D69D3"/>
    <w:rsid w:val="001D72C7"/>
    <w:rsid w:val="001E1928"/>
    <w:rsid w:val="001E1D4A"/>
    <w:rsid w:val="001E2650"/>
    <w:rsid w:val="001E442A"/>
    <w:rsid w:val="001E7C3F"/>
    <w:rsid w:val="001F0D92"/>
    <w:rsid w:val="001F3607"/>
    <w:rsid w:val="001F42A8"/>
    <w:rsid w:val="001F4982"/>
    <w:rsid w:val="001F5272"/>
    <w:rsid w:val="001F52C7"/>
    <w:rsid w:val="001F64D1"/>
    <w:rsid w:val="00200E25"/>
    <w:rsid w:val="002016A1"/>
    <w:rsid w:val="00201700"/>
    <w:rsid w:val="00203DB2"/>
    <w:rsid w:val="002044DF"/>
    <w:rsid w:val="00204613"/>
    <w:rsid w:val="002056E3"/>
    <w:rsid w:val="00205985"/>
    <w:rsid w:val="002103C5"/>
    <w:rsid w:val="002111A8"/>
    <w:rsid w:val="002168AC"/>
    <w:rsid w:val="00216BB3"/>
    <w:rsid w:val="00217D13"/>
    <w:rsid w:val="00217EC3"/>
    <w:rsid w:val="00223403"/>
    <w:rsid w:val="002248C8"/>
    <w:rsid w:val="00226972"/>
    <w:rsid w:val="00227BED"/>
    <w:rsid w:val="00227F42"/>
    <w:rsid w:val="00231312"/>
    <w:rsid w:val="002339D7"/>
    <w:rsid w:val="00234A05"/>
    <w:rsid w:val="00234EE3"/>
    <w:rsid w:val="00235087"/>
    <w:rsid w:val="00235798"/>
    <w:rsid w:val="00235C65"/>
    <w:rsid w:val="002366F2"/>
    <w:rsid w:val="00236B6C"/>
    <w:rsid w:val="002401C4"/>
    <w:rsid w:val="002421BA"/>
    <w:rsid w:val="0024282B"/>
    <w:rsid w:val="00242AC8"/>
    <w:rsid w:val="00243A43"/>
    <w:rsid w:val="002442AA"/>
    <w:rsid w:val="002458A4"/>
    <w:rsid w:val="002459A0"/>
    <w:rsid w:val="00245DC6"/>
    <w:rsid w:val="00245ED9"/>
    <w:rsid w:val="0024798E"/>
    <w:rsid w:val="00254553"/>
    <w:rsid w:val="00254E1A"/>
    <w:rsid w:val="002559FB"/>
    <w:rsid w:val="00257DEC"/>
    <w:rsid w:val="002625BE"/>
    <w:rsid w:val="0026356F"/>
    <w:rsid w:val="00263D1E"/>
    <w:rsid w:val="002644BA"/>
    <w:rsid w:val="00266676"/>
    <w:rsid w:val="0027184A"/>
    <w:rsid w:val="00271CC8"/>
    <w:rsid w:val="00272223"/>
    <w:rsid w:val="00272AB7"/>
    <w:rsid w:val="00274AF8"/>
    <w:rsid w:val="002769E7"/>
    <w:rsid w:val="00282252"/>
    <w:rsid w:val="00282A26"/>
    <w:rsid w:val="00284023"/>
    <w:rsid w:val="00284FCD"/>
    <w:rsid w:val="00290564"/>
    <w:rsid w:val="00290F98"/>
    <w:rsid w:val="0029360C"/>
    <w:rsid w:val="00294DF8"/>
    <w:rsid w:val="00295F50"/>
    <w:rsid w:val="00297030"/>
    <w:rsid w:val="002A23A9"/>
    <w:rsid w:val="002A2631"/>
    <w:rsid w:val="002A31FF"/>
    <w:rsid w:val="002A3589"/>
    <w:rsid w:val="002A49AE"/>
    <w:rsid w:val="002A764B"/>
    <w:rsid w:val="002B2ECF"/>
    <w:rsid w:val="002B6C12"/>
    <w:rsid w:val="002B6DAB"/>
    <w:rsid w:val="002B7C42"/>
    <w:rsid w:val="002C0097"/>
    <w:rsid w:val="002C0256"/>
    <w:rsid w:val="002C1ADC"/>
    <w:rsid w:val="002C23CA"/>
    <w:rsid w:val="002C260A"/>
    <w:rsid w:val="002C2959"/>
    <w:rsid w:val="002C7B57"/>
    <w:rsid w:val="002D0C5C"/>
    <w:rsid w:val="002D4E2F"/>
    <w:rsid w:val="002D56C6"/>
    <w:rsid w:val="002E110D"/>
    <w:rsid w:val="002E3329"/>
    <w:rsid w:val="002E68D3"/>
    <w:rsid w:val="002F10F0"/>
    <w:rsid w:val="002F2CE3"/>
    <w:rsid w:val="002F3204"/>
    <w:rsid w:val="002F3ED9"/>
    <w:rsid w:val="002F4B0E"/>
    <w:rsid w:val="002F551E"/>
    <w:rsid w:val="002F5E5A"/>
    <w:rsid w:val="002F6225"/>
    <w:rsid w:val="002F6E34"/>
    <w:rsid w:val="00306104"/>
    <w:rsid w:val="0031028F"/>
    <w:rsid w:val="00311D79"/>
    <w:rsid w:val="00312E1F"/>
    <w:rsid w:val="00313B2A"/>
    <w:rsid w:val="003148EA"/>
    <w:rsid w:val="00317DAF"/>
    <w:rsid w:val="00320236"/>
    <w:rsid w:val="00322F42"/>
    <w:rsid w:val="0032422B"/>
    <w:rsid w:val="003246FC"/>
    <w:rsid w:val="00330793"/>
    <w:rsid w:val="00330F7B"/>
    <w:rsid w:val="00333B45"/>
    <w:rsid w:val="00333C6A"/>
    <w:rsid w:val="00334B3A"/>
    <w:rsid w:val="00336AF8"/>
    <w:rsid w:val="00337027"/>
    <w:rsid w:val="00337097"/>
    <w:rsid w:val="003379C7"/>
    <w:rsid w:val="0034035C"/>
    <w:rsid w:val="0034240D"/>
    <w:rsid w:val="003427B3"/>
    <w:rsid w:val="003451A3"/>
    <w:rsid w:val="00346E8E"/>
    <w:rsid w:val="0035004E"/>
    <w:rsid w:val="003509D1"/>
    <w:rsid w:val="00351688"/>
    <w:rsid w:val="00351B49"/>
    <w:rsid w:val="003539C3"/>
    <w:rsid w:val="00354977"/>
    <w:rsid w:val="00355F06"/>
    <w:rsid w:val="00356FF7"/>
    <w:rsid w:val="00360328"/>
    <w:rsid w:val="00360646"/>
    <w:rsid w:val="00361C56"/>
    <w:rsid w:val="00361CBC"/>
    <w:rsid w:val="003622FC"/>
    <w:rsid w:val="0036652E"/>
    <w:rsid w:val="0037163C"/>
    <w:rsid w:val="00371885"/>
    <w:rsid w:val="003739E1"/>
    <w:rsid w:val="00375CAF"/>
    <w:rsid w:val="00375D09"/>
    <w:rsid w:val="00376DE0"/>
    <w:rsid w:val="00377E99"/>
    <w:rsid w:val="00380758"/>
    <w:rsid w:val="00380BD4"/>
    <w:rsid w:val="00381C1D"/>
    <w:rsid w:val="00382457"/>
    <w:rsid w:val="003835BE"/>
    <w:rsid w:val="00383846"/>
    <w:rsid w:val="00383F9A"/>
    <w:rsid w:val="003856AD"/>
    <w:rsid w:val="00385AC2"/>
    <w:rsid w:val="003863AA"/>
    <w:rsid w:val="00386E18"/>
    <w:rsid w:val="00387FDB"/>
    <w:rsid w:val="00387FF9"/>
    <w:rsid w:val="00390DD7"/>
    <w:rsid w:val="003957C2"/>
    <w:rsid w:val="00396FD9"/>
    <w:rsid w:val="00397363"/>
    <w:rsid w:val="003975DF"/>
    <w:rsid w:val="003A182A"/>
    <w:rsid w:val="003A1B23"/>
    <w:rsid w:val="003A3A7F"/>
    <w:rsid w:val="003A4FE5"/>
    <w:rsid w:val="003A56FD"/>
    <w:rsid w:val="003A57C9"/>
    <w:rsid w:val="003A5BD1"/>
    <w:rsid w:val="003A6E49"/>
    <w:rsid w:val="003B1823"/>
    <w:rsid w:val="003B34A8"/>
    <w:rsid w:val="003B6004"/>
    <w:rsid w:val="003C1065"/>
    <w:rsid w:val="003C18CB"/>
    <w:rsid w:val="003C56D8"/>
    <w:rsid w:val="003C7655"/>
    <w:rsid w:val="003D0C4A"/>
    <w:rsid w:val="003D1016"/>
    <w:rsid w:val="003D1FBC"/>
    <w:rsid w:val="003D4DF7"/>
    <w:rsid w:val="003E220D"/>
    <w:rsid w:val="003E3521"/>
    <w:rsid w:val="003E50A1"/>
    <w:rsid w:val="003E6750"/>
    <w:rsid w:val="003E6FF5"/>
    <w:rsid w:val="003E7EFC"/>
    <w:rsid w:val="003F0A2C"/>
    <w:rsid w:val="003F1E60"/>
    <w:rsid w:val="003F308B"/>
    <w:rsid w:val="003F51DE"/>
    <w:rsid w:val="003F5D3E"/>
    <w:rsid w:val="003F5D69"/>
    <w:rsid w:val="003F5E56"/>
    <w:rsid w:val="003F7A84"/>
    <w:rsid w:val="003F7EFF"/>
    <w:rsid w:val="0040382B"/>
    <w:rsid w:val="00403D9A"/>
    <w:rsid w:val="00405094"/>
    <w:rsid w:val="004063A3"/>
    <w:rsid w:val="00407C1A"/>
    <w:rsid w:val="004114CD"/>
    <w:rsid w:val="004157A3"/>
    <w:rsid w:val="00417109"/>
    <w:rsid w:val="004207F5"/>
    <w:rsid w:val="004226D0"/>
    <w:rsid w:val="004245FF"/>
    <w:rsid w:val="00425D60"/>
    <w:rsid w:val="004304B2"/>
    <w:rsid w:val="00431870"/>
    <w:rsid w:val="00431A39"/>
    <w:rsid w:val="00432C40"/>
    <w:rsid w:val="0043327A"/>
    <w:rsid w:val="00433292"/>
    <w:rsid w:val="004337E9"/>
    <w:rsid w:val="004352D2"/>
    <w:rsid w:val="00435FE5"/>
    <w:rsid w:val="0043685F"/>
    <w:rsid w:val="00436D55"/>
    <w:rsid w:val="00442C7B"/>
    <w:rsid w:val="0044353C"/>
    <w:rsid w:val="00444C3C"/>
    <w:rsid w:val="0044591C"/>
    <w:rsid w:val="004463AF"/>
    <w:rsid w:val="004464F0"/>
    <w:rsid w:val="00446513"/>
    <w:rsid w:val="00447DFF"/>
    <w:rsid w:val="00450CC4"/>
    <w:rsid w:val="00451FE5"/>
    <w:rsid w:val="00452413"/>
    <w:rsid w:val="004544E5"/>
    <w:rsid w:val="00454A5B"/>
    <w:rsid w:val="004550E9"/>
    <w:rsid w:val="004558D6"/>
    <w:rsid w:val="00455DF2"/>
    <w:rsid w:val="00456286"/>
    <w:rsid w:val="0045643D"/>
    <w:rsid w:val="00457036"/>
    <w:rsid w:val="004572FB"/>
    <w:rsid w:val="00457DC2"/>
    <w:rsid w:val="00460D3A"/>
    <w:rsid w:val="00463D6F"/>
    <w:rsid w:val="004640C2"/>
    <w:rsid w:val="0046711E"/>
    <w:rsid w:val="004675E8"/>
    <w:rsid w:val="00470A8D"/>
    <w:rsid w:val="00472321"/>
    <w:rsid w:val="004724F9"/>
    <w:rsid w:val="00473DAB"/>
    <w:rsid w:val="004741BF"/>
    <w:rsid w:val="00475D3B"/>
    <w:rsid w:val="00476270"/>
    <w:rsid w:val="004763DC"/>
    <w:rsid w:val="00477760"/>
    <w:rsid w:val="00477C2B"/>
    <w:rsid w:val="00480413"/>
    <w:rsid w:val="00480735"/>
    <w:rsid w:val="00480E1C"/>
    <w:rsid w:val="0048273C"/>
    <w:rsid w:val="004903A2"/>
    <w:rsid w:val="00490ACE"/>
    <w:rsid w:val="00492E18"/>
    <w:rsid w:val="00493DA7"/>
    <w:rsid w:val="0049581C"/>
    <w:rsid w:val="00495AB2"/>
    <w:rsid w:val="00496E5E"/>
    <w:rsid w:val="00497181"/>
    <w:rsid w:val="004971CC"/>
    <w:rsid w:val="004A11A7"/>
    <w:rsid w:val="004A281F"/>
    <w:rsid w:val="004A56B2"/>
    <w:rsid w:val="004A5749"/>
    <w:rsid w:val="004A6618"/>
    <w:rsid w:val="004B56BF"/>
    <w:rsid w:val="004B6374"/>
    <w:rsid w:val="004C0087"/>
    <w:rsid w:val="004C1732"/>
    <w:rsid w:val="004C1E76"/>
    <w:rsid w:val="004C3E26"/>
    <w:rsid w:val="004C4103"/>
    <w:rsid w:val="004C43DA"/>
    <w:rsid w:val="004C4404"/>
    <w:rsid w:val="004C516C"/>
    <w:rsid w:val="004C5AE2"/>
    <w:rsid w:val="004C67FF"/>
    <w:rsid w:val="004C7071"/>
    <w:rsid w:val="004D33A4"/>
    <w:rsid w:val="004D50A3"/>
    <w:rsid w:val="004D54B3"/>
    <w:rsid w:val="004D7F2B"/>
    <w:rsid w:val="004E0141"/>
    <w:rsid w:val="004E28BB"/>
    <w:rsid w:val="004E363C"/>
    <w:rsid w:val="004E4331"/>
    <w:rsid w:val="004E5589"/>
    <w:rsid w:val="004E5D83"/>
    <w:rsid w:val="004E736D"/>
    <w:rsid w:val="004E7513"/>
    <w:rsid w:val="004F2F44"/>
    <w:rsid w:val="004F58FB"/>
    <w:rsid w:val="004F6947"/>
    <w:rsid w:val="004F731A"/>
    <w:rsid w:val="004F732F"/>
    <w:rsid w:val="00500400"/>
    <w:rsid w:val="00501378"/>
    <w:rsid w:val="00502188"/>
    <w:rsid w:val="005032AC"/>
    <w:rsid w:val="00503728"/>
    <w:rsid w:val="00503819"/>
    <w:rsid w:val="00503AE9"/>
    <w:rsid w:val="00505341"/>
    <w:rsid w:val="00505627"/>
    <w:rsid w:val="00507345"/>
    <w:rsid w:val="00507BC3"/>
    <w:rsid w:val="0051059B"/>
    <w:rsid w:val="005108F5"/>
    <w:rsid w:val="0051199E"/>
    <w:rsid w:val="0051398A"/>
    <w:rsid w:val="00513B72"/>
    <w:rsid w:val="00514DC6"/>
    <w:rsid w:val="005151D9"/>
    <w:rsid w:val="005154A3"/>
    <w:rsid w:val="00515555"/>
    <w:rsid w:val="005167A1"/>
    <w:rsid w:val="00517778"/>
    <w:rsid w:val="00517CBB"/>
    <w:rsid w:val="005202A7"/>
    <w:rsid w:val="00520590"/>
    <w:rsid w:val="00520820"/>
    <w:rsid w:val="0052336C"/>
    <w:rsid w:val="00523799"/>
    <w:rsid w:val="0052386A"/>
    <w:rsid w:val="00523914"/>
    <w:rsid w:val="00523CBB"/>
    <w:rsid w:val="00524608"/>
    <w:rsid w:val="005256D7"/>
    <w:rsid w:val="00532647"/>
    <w:rsid w:val="005332DF"/>
    <w:rsid w:val="00535678"/>
    <w:rsid w:val="00537E35"/>
    <w:rsid w:val="005404AD"/>
    <w:rsid w:val="00541B70"/>
    <w:rsid w:val="005531A8"/>
    <w:rsid w:val="00553B2A"/>
    <w:rsid w:val="00553E34"/>
    <w:rsid w:val="00555021"/>
    <w:rsid w:val="005553C8"/>
    <w:rsid w:val="00556144"/>
    <w:rsid w:val="00557B4E"/>
    <w:rsid w:val="00561EF5"/>
    <w:rsid w:val="00565086"/>
    <w:rsid w:val="005658EC"/>
    <w:rsid w:val="00565E59"/>
    <w:rsid w:val="005700B2"/>
    <w:rsid w:val="005706C4"/>
    <w:rsid w:val="00572477"/>
    <w:rsid w:val="005726D2"/>
    <w:rsid w:val="00572C37"/>
    <w:rsid w:val="00572D76"/>
    <w:rsid w:val="005732D2"/>
    <w:rsid w:val="005744F4"/>
    <w:rsid w:val="00574631"/>
    <w:rsid w:val="00575535"/>
    <w:rsid w:val="005825D5"/>
    <w:rsid w:val="005829FD"/>
    <w:rsid w:val="00586234"/>
    <w:rsid w:val="00586E7B"/>
    <w:rsid w:val="0058759E"/>
    <w:rsid w:val="00592433"/>
    <w:rsid w:val="00592FE0"/>
    <w:rsid w:val="005930C1"/>
    <w:rsid w:val="00594E88"/>
    <w:rsid w:val="0059526C"/>
    <w:rsid w:val="005A33C4"/>
    <w:rsid w:val="005A4899"/>
    <w:rsid w:val="005A5FBB"/>
    <w:rsid w:val="005A64B1"/>
    <w:rsid w:val="005B01EA"/>
    <w:rsid w:val="005B0629"/>
    <w:rsid w:val="005B2D29"/>
    <w:rsid w:val="005B71A9"/>
    <w:rsid w:val="005C169C"/>
    <w:rsid w:val="005C1C28"/>
    <w:rsid w:val="005C3AD4"/>
    <w:rsid w:val="005C65F2"/>
    <w:rsid w:val="005D33B7"/>
    <w:rsid w:val="005D37D5"/>
    <w:rsid w:val="005D4C2D"/>
    <w:rsid w:val="005D7336"/>
    <w:rsid w:val="005E6032"/>
    <w:rsid w:val="005F05F1"/>
    <w:rsid w:val="005F0827"/>
    <w:rsid w:val="005F0C58"/>
    <w:rsid w:val="005F1791"/>
    <w:rsid w:val="005F2C68"/>
    <w:rsid w:val="005F3A8A"/>
    <w:rsid w:val="005F4A2A"/>
    <w:rsid w:val="00601FBD"/>
    <w:rsid w:val="00603C2F"/>
    <w:rsid w:val="00606A9B"/>
    <w:rsid w:val="00607F92"/>
    <w:rsid w:val="00610290"/>
    <w:rsid w:val="006118FA"/>
    <w:rsid w:val="00615094"/>
    <w:rsid w:val="00617EAB"/>
    <w:rsid w:val="00620718"/>
    <w:rsid w:val="00622C2F"/>
    <w:rsid w:val="00624C70"/>
    <w:rsid w:val="00626243"/>
    <w:rsid w:val="00632ED6"/>
    <w:rsid w:val="00635882"/>
    <w:rsid w:val="00640381"/>
    <w:rsid w:val="00640764"/>
    <w:rsid w:val="00642BEC"/>
    <w:rsid w:val="00643E7D"/>
    <w:rsid w:val="00644FE5"/>
    <w:rsid w:val="006458B8"/>
    <w:rsid w:val="00650130"/>
    <w:rsid w:val="00650AB3"/>
    <w:rsid w:val="006512E8"/>
    <w:rsid w:val="006559F6"/>
    <w:rsid w:val="00656ACF"/>
    <w:rsid w:val="006603A6"/>
    <w:rsid w:val="006604D5"/>
    <w:rsid w:val="006604F1"/>
    <w:rsid w:val="006656EF"/>
    <w:rsid w:val="00667B34"/>
    <w:rsid w:val="00670663"/>
    <w:rsid w:val="006733B4"/>
    <w:rsid w:val="00673A1C"/>
    <w:rsid w:val="00674A19"/>
    <w:rsid w:val="00680629"/>
    <w:rsid w:val="0068157D"/>
    <w:rsid w:val="00682C5B"/>
    <w:rsid w:val="00683CF8"/>
    <w:rsid w:val="00683E10"/>
    <w:rsid w:val="006846FF"/>
    <w:rsid w:val="00684762"/>
    <w:rsid w:val="00684879"/>
    <w:rsid w:val="00684962"/>
    <w:rsid w:val="00684FCD"/>
    <w:rsid w:val="006854CF"/>
    <w:rsid w:val="006865AF"/>
    <w:rsid w:val="00686DA9"/>
    <w:rsid w:val="00686DE8"/>
    <w:rsid w:val="006900FC"/>
    <w:rsid w:val="0069241B"/>
    <w:rsid w:val="00695F1D"/>
    <w:rsid w:val="00696B17"/>
    <w:rsid w:val="00696C82"/>
    <w:rsid w:val="00697B73"/>
    <w:rsid w:val="006A0D39"/>
    <w:rsid w:val="006A0D4F"/>
    <w:rsid w:val="006A0DAD"/>
    <w:rsid w:val="006A39C6"/>
    <w:rsid w:val="006A5DFB"/>
    <w:rsid w:val="006A6F2A"/>
    <w:rsid w:val="006A7499"/>
    <w:rsid w:val="006A773F"/>
    <w:rsid w:val="006A7D3B"/>
    <w:rsid w:val="006A7E55"/>
    <w:rsid w:val="006B04B1"/>
    <w:rsid w:val="006B05B1"/>
    <w:rsid w:val="006B0861"/>
    <w:rsid w:val="006B1860"/>
    <w:rsid w:val="006B254D"/>
    <w:rsid w:val="006B330A"/>
    <w:rsid w:val="006B5213"/>
    <w:rsid w:val="006B5DFF"/>
    <w:rsid w:val="006B61D7"/>
    <w:rsid w:val="006C2519"/>
    <w:rsid w:val="006C32F9"/>
    <w:rsid w:val="006C3C14"/>
    <w:rsid w:val="006C436D"/>
    <w:rsid w:val="006C5EBA"/>
    <w:rsid w:val="006C72E6"/>
    <w:rsid w:val="006C743F"/>
    <w:rsid w:val="006D383B"/>
    <w:rsid w:val="006D58B3"/>
    <w:rsid w:val="006D72F9"/>
    <w:rsid w:val="006E2B73"/>
    <w:rsid w:val="006E2C89"/>
    <w:rsid w:val="006E3A2B"/>
    <w:rsid w:val="006E48F3"/>
    <w:rsid w:val="006E4B54"/>
    <w:rsid w:val="006E546E"/>
    <w:rsid w:val="006E6F94"/>
    <w:rsid w:val="006E7D88"/>
    <w:rsid w:val="006F070E"/>
    <w:rsid w:val="006F2782"/>
    <w:rsid w:val="006F378F"/>
    <w:rsid w:val="006F43E3"/>
    <w:rsid w:val="006F4C66"/>
    <w:rsid w:val="007003C4"/>
    <w:rsid w:val="00701277"/>
    <w:rsid w:val="0070396A"/>
    <w:rsid w:val="0070474F"/>
    <w:rsid w:val="00704D8A"/>
    <w:rsid w:val="00705887"/>
    <w:rsid w:val="007065B7"/>
    <w:rsid w:val="00706D3C"/>
    <w:rsid w:val="0070709F"/>
    <w:rsid w:val="007107A8"/>
    <w:rsid w:val="00710B02"/>
    <w:rsid w:val="00711271"/>
    <w:rsid w:val="007119E3"/>
    <w:rsid w:val="00711C68"/>
    <w:rsid w:val="00714798"/>
    <w:rsid w:val="00717AE7"/>
    <w:rsid w:val="00720E8B"/>
    <w:rsid w:val="0072260B"/>
    <w:rsid w:val="00722DCC"/>
    <w:rsid w:val="0072348B"/>
    <w:rsid w:val="007239C0"/>
    <w:rsid w:val="00725005"/>
    <w:rsid w:val="00726B75"/>
    <w:rsid w:val="00727E7E"/>
    <w:rsid w:val="00731756"/>
    <w:rsid w:val="0073269C"/>
    <w:rsid w:val="00732922"/>
    <w:rsid w:val="00733BA0"/>
    <w:rsid w:val="00733C28"/>
    <w:rsid w:val="00741657"/>
    <w:rsid w:val="00742CA8"/>
    <w:rsid w:val="007442C5"/>
    <w:rsid w:val="007455BF"/>
    <w:rsid w:val="0074650B"/>
    <w:rsid w:val="00746F54"/>
    <w:rsid w:val="00751513"/>
    <w:rsid w:val="00751F8E"/>
    <w:rsid w:val="00753EE3"/>
    <w:rsid w:val="007546E2"/>
    <w:rsid w:val="00756365"/>
    <w:rsid w:val="00756C0C"/>
    <w:rsid w:val="00757C7E"/>
    <w:rsid w:val="00760DAD"/>
    <w:rsid w:val="007647F7"/>
    <w:rsid w:val="007669D0"/>
    <w:rsid w:val="007679D1"/>
    <w:rsid w:val="0077106D"/>
    <w:rsid w:val="00772226"/>
    <w:rsid w:val="007736B9"/>
    <w:rsid w:val="00774639"/>
    <w:rsid w:val="0077463D"/>
    <w:rsid w:val="007756B3"/>
    <w:rsid w:val="00775851"/>
    <w:rsid w:val="00775A55"/>
    <w:rsid w:val="00776682"/>
    <w:rsid w:val="00776920"/>
    <w:rsid w:val="00777080"/>
    <w:rsid w:val="007813D0"/>
    <w:rsid w:val="00781D3D"/>
    <w:rsid w:val="00781DE8"/>
    <w:rsid w:val="007824A8"/>
    <w:rsid w:val="007824F8"/>
    <w:rsid w:val="007826E9"/>
    <w:rsid w:val="007829AE"/>
    <w:rsid w:val="00782B9D"/>
    <w:rsid w:val="007849E7"/>
    <w:rsid w:val="00787414"/>
    <w:rsid w:val="00790BFC"/>
    <w:rsid w:val="00792FBD"/>
    <w:rsid w:val="0079348A"/>
    <w:rsid w:val="00794081"/>
    <w:rsid w:val="00794323"/>
    <w:rsid w:val="0079436C"/>
    <w:rsid w:val="00794E15"/>
    <w:rsid w:val="00794E33"/>
    <w:rsid w:val="007957AB"/>
    <w:rsid w:val="00797A7A"/>
    <w:rsid w:val="007A0A75"/>
    <w:rsid w:val="007A3252"/>
    <w:rsid w:val="007A405D"/>
    <w:rsid w:val="007A467B"/>
    <w:rsid w:val="007A618C"/>
    <w:rsid w:val="007A70C7"/>
    <w:rsid w:val="007A72E5"/>
    <w:rsid w:val="007B7B81"/>
    <w:rsid w:val="007C0B23"/>
    <w:rsid w:val="007C0FE3"/>
    <w:rsid w:val="007C23EB"/>
    <w:rsid w:val="007C4EC0"/>
    <w:rsid w:val="007C5863"/>
    <w:rsid w:val="007C7127"/>
    <w:rsid w:val="007D0D2E"/>
    <w:rsid w:val="007D1A25"/>
    <w:rsid w:val="007D1DBD"/>
    <w:rsid w:val="007D2F56"/>
    <w:rsid w:val="007D2F89"/>
    <w:rsid w:val="007D325D"/>
    <w:rsid w:val="007D5F17"/>
    <w:rsid w:val="007D7025"/>
    <w:rsid w:val="007E02DB"/>
    <w:rsid w:val="007E18C7"/>
    <w:rsid w:val="007E1F6D"/>
    <w:rsid w:val="007E21E4"/>
    <w:rsid w:val="007E3B13"/>
    <w:rsid w:val="007E3ED1"/>
    <w:rsid w:val="007E438F"/>
    <w:rsid w:val="007E471E"/>
    <w:rsid w:val="007E58E4"/>
    <w:rsid w:val="007E7882"/>
    <w:rsid w:val="007F12ED"/>
    <w:rsid w:val="007F2DA9"/>
    <w:rsid w:val="007F4386"/>
    <w:rsid w:val="007F4B9D"/>
    <w:rsid w:val="007F4FA1"/>
    <w:rsid w:val="007F6001"/>
    <w:rsid w:val="00802C2D"/>
    <w:rsid w:val="00804F14"/>
    <w:rsid w:val="00805764"/>
    <w:rsid w:val="0080593F"/>
    <w:rsid w:val="00805BA5"/>
    <w:rsid w:val="0080647A"/>
    <w:rsid w:val="00806D42"/>
    <w:rsid w:val="008074C6"/>
    <w:rsid w:val="00810661"/>
    <w:rsid w:val="008137D3"/>
    <w:rsid w:val="00814B14"/>
    <w:rsid w:val="008158AD"/>
    <w:rsid w:val="00815B15"/>
    <w:rsid w:val="00815CF5"/>
    <w:rsid w:val="00815D78"/>
    <w:rsid w:val="0081764A"/>
    <w:rsid w:val="00821625"/>
    <w:rsid w:val="008236E1"/>
    <w:rsid w:val="00825402"/>
    <w:rsid w:val="00826A9E"/>
    <w:rsid w:val="00827591"/>
    <w:rsid w:val="00827B46"/>
    <w:rsid w:val="00831D6C"/>
    <w:rsid w:val="008356D7"/>
    <w:rsid w:val="00836827"/>
    <w:rsid w:val="0084010B"/>
    <w:rsid w:val="008422B6"/>
    <w:rsid w:val="00844AAA"/>
    <w:rsid w:val="008453D4"/>
    <w:rsid w:val="008465D5"/>
    <w:rsid w:val="00851B33"/>
    <w:rsid w:val="00857552"/>
    <w:rsid w:val="0085780B"/>
    <w:rsid w:val="00862360"/>
    <w:rsid w:val="00863F37"/>
    <w:rsid w:val="00864666"/>
    <w:rsid w:val="008708ED"/>
    <w:rsid w:val="00870FCC"/>
    <w:rsid w:val="0087185F"/>
    <w:rsid w:val="00871E02"/>
    <w:rsid w:val="00874174"/>
    <w:rsid w:val="008776E3"/>
    <w:rsid w:val="0088323C"/>
    <w:rsid w:val="0088513E"/>
    <w:rsid w:val="0088643D"/>
    <w:rsid w:val="00887371"/>
    <w:rsid w:val="00891644"/>
    <w:rsid w:val="008920C1"/>
    <w:rsid w:val="00892698"/>
    <w:rsid w:val="0089393F"/>
    <w:rsid w:val="008946E2"/>
    <w:rsid w:val="00895E06"/>
    <w:rsid w:val="008964C1"/>
    <w:rsid w:val="008A3CA2"/>
    <w:rsid w:val="008A4431"/>
    <w:rsid w:val="008A5052"/>
    <w:rsid w:val="008A574F"/>
    <w:rsid w:val="008A7628"/>
    <w:rsid w:val="008B1C98"/>
    <w:rsid w:val="008C0CB1"/>
    <w:rsid w:val="008C0F8C"/>
    <w:rsid w:val="008C1D9E"/>
    <w:rsid w:val="008C28B7"/>
    <w:rsid w:val="008C50A7"/>
    <w:rsid w:val="008D0C7D"/>
    <w:rsid w:val="008D3F34"/>
    <w:rsid w:val="008E0960"/>
    <w:rsid w:val="008E1AB3"/>
    <w:rsid w:val="008E38E2"/>
    <w:rsid w:val="008E430F"/>
    <w:rsid w:val="008E48DC"/>
    <w:rsid w:val="008E4955"/>
    <w:rsid w:val="008E5662"/>
    <w:rsid w:val="008E5C6D"/>
    <w:rsid w:val="008E65B5"/>
    <w:rsid w:val="008F1646"/>
    <w:rsid w:val="008F23CA"/>
    <w:rsid w:val="008F256F"/>
    <w:rsid w:val="008F2FDC"/>
    <w:rsid w:val="008F3A9D"/>
    <w:rsid w:val="008F7BF3"/>
    <w:rsid w:val="00900483"/>
    <w:rsid w:val="0090070F"/>
    <w:rsid w:val="00900BEF"/>
    <w:rsid w:val="0090142B"/>
    <w:rsid w:val="00901973"/>
    <w:rsid w:val="009038E9"/>
    <w:rsid w:val="00905B55"/>
    <w:rsid w:val="00906E92"/>
    <w:rsid w:val="00913EEC"/>
    <w:rsid w:val="00916075"/>
    <w:rsid w:val="00920912"/>
    <w:rsid w:val="00922056"/>
    <w:rsid w:val="009251C9"/>
    <w:rsid w:val="00926BBF"/>
    <w:rsid w:val="009314A8"/>
    <w:rsid w:val="0093171D"/>
    <w:rsid w:val="0093306B"/>
    <w:rsid w:val="00934A98"/>
    <w:rsid w:val="00935BCE"/>
    <w:rsid w:val="00937342"/>
    <w:rsid w:val="00940131"/>
    <w:rsid w:val="00940315"/>
    <w:rsid w:val="009409E8"/>
    <w:rsid w:val="00941FB4"/>
    <w:rsid w:val="009430A5"/>
    <w:rsid w:val="0094364D"/>
    <w:rsid w:val="00943841"/>
    <w:rsid w:val="0094394D"/>
    <w:rsid w:val="00943B91"/>
    <w:rsid w:val="00947392"/>
    <w:rsid w:val="00951BE8"/>
    <w:rsid w:val="00951FFD"/>
    <w:rsid w:val="00953582"/>
    <w:rsid w:val="009540DC"/>
    <w:rsid w:val="009575D5"/>
    <w:rsid w:val="00961242"/>
    <w:rsid w:val="00962130"/>
    <w:rsid w:val="00963873"/>
    <w:rsid w:val="00964B10"/>
    <w:rsid w:val="00965BCE"/>
    <w:rsid w:val="00966A86"/>
    <w:rsid w:val="00974216"/>
    <w:rsid w:val="009754C0"/>
    <w:rsid w:val="0098063B"/>
    <w:rsid w:val="00980A23"/>
    <w:rsid w:val="00980C22"/>
    <w:rsid w:val="00981D0B"/>
    <w:rsid w:val="00981D69"/>
    <w:rsid w:val="0098297A"/>
    <w:rsid w:val="00982E80"/>
    <w:rsid w:val="00982ECB"/>
    <w:rsid w:val="0098335F"/>
    <w:rsid w:val="00983532"/>
    <w:rsid w:val="00983F47"/>
    <w:rsid w:val="009842C4"/>
    <w:rsid w:val="009852CC"/>
    <w:rsid w:val="00987F27"/>
    <w:rsid w:val="00990098"/>
    <w:rsid w:val="00992341"/>
    <w:rsid w:val="00997522"/>
    <w:rsid w:val="009A0297"/>
    <w:rsid w:val="009A2306"/>
    <w:rsid w:val="009A3C6C"/>
    <w:rsid w:val="009A5E63"/>
    <w:rsid w:val="009A5E6C"/>
    <w:rsid w:val="009A69AC"/>
    <w:rsid w:val="009B1DB2"/>
    <w:rsid w:val="009B1DFD"/>
    <w:rsid w:val="009B35AE"/>
    <w:rsid w:val="009B41CC"/>
    <w:rsid w:val="009B57B1"/>
    <w:rsid w:val="009B6B90"/>
    <w:rsid w:val="009B72F4"/>
    <w:rsid w:val="009B7512"/>
    <w:rsid w:val="009C0555"/>
    <w:rsid w:val="009C10FC"/>
    <w:rsid w:val="009C2398"/>
    <w:rsid w:val="009C2C4B"/>
    <w:rsid w:val="009C3C63"/>
    <w:rsid w:val="009C485B"/>
    <w:rsid w:val="009C4DCD"/>
    <w:rsid w:val="009C5641"/>
    <w:rsid w:val="009C6331"/>
    <w:rsid w:val="009C6B81"/>
    <w:rsid w:val="009C7E74"/>
    <w:rsid w:val="009D2BA4"/>
    <w:rsid w:val="009D4832"/>
    <w:rsid w:val="009D4FB5"/>
    <w:rsid w:val="009D6587"/>
    <w:rsid w:val="009E3C79"/>
    <w:rsid w:val="009E4BD6"/>
    <w:rsid w:val="009E54B9"/>
    <w:rsid w:val="009E624C"/>
    <w:rsid w:val="009E674C"/>
    <w:rsid w:val="009F2AF0"/>
    <w:rsid w:val="009F455C"/>
    <w:rsid w:val="009F6DC4"/>
    <w:rsid w:val="009F7D7E"/>
    <w:rsid w:val="009F7F9C"/>
    <w:rsid w:val="00A01EF9"/>
    <w:rsid w:val="00A03DEC"/>
    <w:rsid w:val="00A05AA5"/>
    <w:rsid w:val="00A07445"/>
    <w:rsid w:val="00A1006D"/>
    <w:rsid w:val="00A11172"/>
    <w:rsid w:val="00A12FB5"/>
    <w:rsid w:val="00A130FF"/>
    <w:rsid w:val="00A14718"/>
    <w:rsid w:val="00A14852"/>
    <w:rsid w:val="00A14AFC"/>
    <w:rsid w:val="00A14D84"/>
    <w:rsid w:val="00A153FC"/>
    <w:rsid w:val="00A155DB"/>
    <w:rsid w:val="00A1773D"/>
    <w:rsid w:val="00A20449"/>
    <w:rsid w:val="00A20972"/>
    <w:rsid w:val="00A20F2C"/>
    <w:rsid w:val="00A234BC"/>
    <w:rsid w:val="00A2515B"/>
    <w:rsid w:val="00A25E6B"/>
    <w:rsid w:val="00A26F01"/>
    <w:rsid w:val="00A3449F"/>
    <w:rsid w:val="00A347D4"/>
    <w:rsid w:val="00A40D0E"/>
    <w:rsid w:val="00A420F8"/>
    <w:rsid w:val="00A437A9"/>
    <w:rsid w:val="00A43E8E"/>
    <w:rsid w:val="00A44BF8"/>
    <w:rsid w:val="00A47221"/>
    <w:rsid w:val="00A511FA"/>
    <w:rsid w:val="00A51BCA"/>
    <w:rsid w:val="00A51C46"/>
    <w:rsid w:val="00A51E70"/>
    <w:rsid w:val="00A522A9"/>
    <w:rsid w:val="00A52F04"/>
    <w:rsid w:val="00A55338"/>
    <w:rsid w:val="00A555A0"/>
    <w:rsid w:val="00A5571E"/>
    <w:rsid w:val="00A56E19"/>
    <w:rsid w:val="00A57540"/>
    <w:rsid w:val="00A578E8"/>
    <w:rsid w:val="00A57D18"/>
    <w:rsid w:val="00A60A51"/>
    <w:rsid w:val="00A623BA"/>
    <w:rsid w:val="00A62944"/>
    <w:rsid w:val="00A64911"/>
    <w:rsid w:val="00A64FC4"/>
    <w:rsid w:val="00A65867"/>
    <w:rsid w:val="00A65C91"/>
    <w:rsid w:val="00A66F67"/>
    <w:rsid w:val="00A672F6"/>
    <w:rsid w:val="00A6788B"/>
    <w:rsid w:val="00A701A1"/>
    <w:rsid w:val="00A72D97"/>
    <w:rsid w:val="00A80C2F"/>
    <w:rsid w:val="00A8188E"/>
    <w:rsid w:val="00A81D37"/>
    <w:rsid w:val="00A82094"/>
    <w:rsid w:val="00A82B6E"/>
    <w:rsid w:val="00A846FC"/>
    <w:rsid w:val="00A84B1C"/>
    <w:rsid w:val="00A85D36"/>
    <w:rsid w:val="00A94A19"/>
    <w:rsid w:val="00A95C35"/>
    <w:rsid w:val="00A963C8"/>
    <w:rsid w:val="00A9719E"/>
    <w:rsid w:val="00A97A2E"/>
    <w:rsid w:val="00AA2EF1"/>
    <w:rsid w:val="00AA5188"/>
    <w:rsid w:val="00AA54D9"/>
    <w:rsid w:val="00AA5B43"/>
    <w:rsid w:val="00AA7386"/>
    <w:rsid w:val="00AA763E"/>
    <w:rsid w:val="00AB123B"/>
    <w:rsid w:val="00AB1659"/>
    <w:rsid w:val="00AB4738"/>
    <w:rsid w:val="00AB618F"/>
    <w:rsid w:val="00AB6476"/>
    <w:rsid w:val="00AB79BE"/>
    <w:rsid w:val="00AC105F"/>
    <w:rsid w:val="00AC2239"/>
    <w:rsid w:val="00AC31D8"/>
    <w:rsid w:val="00AC3D8C"/>
    <w:rsid w:val="00AC55FF"/>
    <w:rsid w:val="00AC57FD"/>
    <w:rsid w:val="00AC617C"/>
    <w:rsid w:val="00AC61AC"/>
    <w:rsid w:val="00AC7A23"/>
    <w:rsid w:val="00AD04A1"/>
    <w:rsid w:val="00AD0C10"/>
    <w:rsid w:val="00AD1504"/>
    <w:rsid w:val="00AD1507"/>
    <w:rsid w:val="00AD3521"/>
    <w:rsid w:val="00AD3B7B"/>
    <w:rsid w:val="00AD5A08"/>
    <w:rsid w:val="00AD6681"/>
    <w:rsid w:val="00AE0204"/>
    <w:rsid w:val="00AE0259"/>
    <w:rsid w:val="00AE04A6"/>
    <w:rsid w:val="00AE09F0"/>
    <w:rsid w:val="00AE31EE"/>
    <w:rsid w:val="00AE4587"/>
    <w:rsid w:val="00AE4D57"/>
    <w:rsid w:val="00AE5371"/>
    <w:rsid w:val="00AE7774"/>
    <w:rsid w:val="00AE782F"/>
    <w:rsid w:val="00AF140A"/>
    <w:rsid w:val="00AF1506"/>
    <w:rsid w:val="00AF1EA5"/>
    <w:rsid w:val="00AF28CC"/>
    <w:rsid w:val="00AF31F1"/>
    <w:rsid w:val="00AF41F2"/>
    <w:rsid w:val="00AF5244"/>
    <w:rsid w:val="00AF7E16"/>
    <w:rsid w:val="00B012D6"/>
    <w:rsid w:val="00B02F26"/>
    <w:rsid w:val="00B0634B"/>
    <w:rsid w:val="00B06E7F"/>
    <w:rsid w:val="00B07C77"/>
    <w:rsid w:val="00B111E8"/>
    <w:rsid w:val="00B11524"/>
    <w:rsid w:val="00B11E8F"/>
    <w:rsid w:val="00B151DD"/>
    <w:rsid w:val="00B15F42"/>
    <w:rsid w:val="00B21353"/>
    <w:rsid w:val="00B21E4E"/>
    <w:rsid w:val="00B21F1F"/>
    <w:rsid w:val="00B21FD0"/>
    <w:rsid w:val="00B22961"/>
    <w:rsid w:val="00B22A45"/>
    <w:rsid w:val="00B232D1"/>
    <w:rsid w:val="00B23804"/>
    <w:rsid w:val="00B24EE0"/>
    <w:rsid w:val="00B253C6"/>
    <w:rsid w:val="00B25632"/>
    <w:rsid w:val="00B30142"/>
    <w:rsid w:val="00B30BE5"/>
    <w:rsid w:val="00B30F4E"/>
    <w:rsid w:val="00B33F0B"/>
    <w:rsid w:val="00B3402B"/>
    <w:rsid w:val="00B35546"/>
    <w:rsid w:val="00B3564C"/>
    <w:rsid w:val="00B404C7"/>
    <w:rsid w:val="00B41DF6"/>
    <w:rsid w:val="00B42127"/>
    <w:rsid w:val="00B42E2E"/>
    <w:rsid w:val="00B4684E"/>
    <w:rsid w:val="00B47116"/>
    <w:rsid w:val="00B472FD"/>
    <w:rsid w:val="00B50E5E"/>
    <w:rsid w:val="00B51FE7"/>
    <w:rsid w:val="00B52261"/>
    <w:rsid w:val="00B52630"/>
    <w:rsid w:val="00B561F6"/>
    <w:rsid w:val="00B6183D"/>
    <w:rsid w:val="00B650BF"/>
    <w:rsid w:val="00B66757"/>
    <w:rsid w:val="00B66E6E"/>
    <w:rsid w:val="00B679CE"/>
    <w:rsid w:val="00B67BE0"/>
    <w:rsid w:val="00B713F4"/>
    <w:rsid w:val="00B71FA0"/>
    <w:rsid w:val="00B72298"/>
    <w:rsid w:val="00B72A36"/>
    <w:rsid w:val="00B83225"/>
    <w:rsid w:val="00B8626B"/>
    <w:rsid w:val="00B86B7F"/>
    <w:rsid w:val="00B910C1"/>
    <w:rsid w:val="00B9356F"/>
    <w:rsid w:val="00B93AC0"/>
    <w:rsid w:val="00B93EC4"/>
    <w:rsid w:val="00B9459B"/>
    <w:rsid w:val="00B95A4D"/>
    <w:rsid w:val="00B96536"/>
    <w:rsid w:val="00BA1CD6"/>
    <w:rsid w:val="00BA4266"/>
    <w:rsid w:val="00BA4C0A"/>
    <w:rsid w:val="00BA7FDD"/>
    <w:rsid w:val="00BB7AF8"/>
    <w:rsid w:val="00BB7F99"/>
    <w:rsid w:val="00BC047D"/>
    <w:rsid w:val="00BC1EB7"/>
    <w:rsid w:val="00BC35D8"/>
    <w:rsid w:val="00BC39AD"/>
    <w:rsid w:val="00BC4285"/>
    <w:rsid w:val="00BC5775"/>
    <w:rsid w:val="00BC5BED"/>
    <w:rsid w:val="00BC7CA1"/>
    <w:rsid w:val="00BD19D0"/>
    <w:rsid w:val="00BD1EB7"/>
    <w:rsid w:val="00BD3867"/>
    <w:rsid w:val="00BD68CA"/>
    <w:rsid w:val="00BD7982"/>
    <w:rsid w:val="00BE01C3"/>
    <w:rsid w:val="00BE17C6"/>
    <w:rsid w:val="00BE1838"/>
    <w:rsid w:val="00BE5689"/>
    <w:rsid w:val="00BE7484"/>
    <w:rsid w:val="00BE75D3"/>
    <w:rsid w:val="00BE77D1"/>
    <w:rsid w:val="00BF05D8"/>
    <w:rsid w:val="00BF09D3"/>
    <w:rsid w:val="00BF19AF"/>
    <w:rsid w:val="00BF464D"/>
    <w:rsid w:val="00BF4A5C"/>
    <w:rsid w:val="00BF4B2D"/>
    <w:rsid w:val="00BF690C"/>
    <w:rsid w:val="00BF7190"/>
    <w:rsid w:val="00BF74AE"/>
    <w:rsid w:val="00BF76F5"/>
    <w:rsid w:val="00C02A14"/>
    <w:rsid w:val="00C03294"/>
    <w:rsid w:val="00C03628"/>
    <w:rsid w:val="00C04088"/>
    <w:rsid w:val="00C05262"/>
    <w:rsid w:val="00C11258"/>
    <w:rsid w:val="00C12DC3"/>
    <w:rsid w:val="00C12F7A"/>
    <w:rsid w:val="00C14737"/>
    <w:rsid w:val="00C14E4A"/>
    <w:rsid w:val="00C21D49"/>
    <w:rsid w:val="00C24C5D"/>
    <w:rsid w:val="00C31131"/>
    <w:rsid w:val="00C329C8"/>
    <w:rsid w:val="00C32AF4"/>
    <w:rsid w:val="00C340EA"/>
    <w:rsid w:val="00C37C07"/>
    <w:rsid w:val="00C4156C"/>
    <w:rsid w:val="00C41EEE"/>
    <w:rsid w:val="00C420F4"/>
    <w:rsid w:val="00C43239"/>
    <w:rsid w:val="00C43359"/>
    <w:rsid w:val="00C4604D"/>
    <w:rsid w:val="00C46583"/>
    <w:rsid w:val="00C4780E"/>
    <w:rsid w:val="00C52C18"/>
    <w:rsid w:val="00C53B0E"/>
    <w:rsid w:val="00C53D09"/>
    <w:rsid w:val="00C53F50"/>
    <w:rsid w:val="00C55D62"/>
    <w:rsid w:val="00C5663F"/>
    <w:rsid w:val="00C613E7"/>
    <w:rsid w:val="00C6143C"/>
    <w:rsid w:val="00C63E4F"/>
    <w:rsid w:val="00C644D4"/>
    <w:rsid w:val="00C64BF2"/>
    <w:rsid w:val="00C6599D"/>
    <w:rsid w:val="00C6621F"/>
    <w:rsid w:val="00C6678D"/>
    <w:rsid w:val="00C66E7B"/>
    <w:rsid w:val="00C67C27"/>
    <w:rsid w:val="00C711CD"/>
    <w:rsid w:val="00C72924"/>
    <w:rsid w:val="00C729FD"/>
    <w:rsid w:val="00C72BFB"/>
    <w:rsid w:val="00C757C2"/>
    <w:rsid w:val="00C766F5"/>
    <w:rsid w:val="00C77827"/>
    <w:rsid w:val="00C81E3D"/>
    <w:rsid w:val="00C81F82"/>
    <w:rsid w:val="00C82088"/>
    <w:rsid w:val="00C83332"/>
    <w:rsid w:val="00C838B4"/>
    <w:rsid w:val="00C848CD"/>
    <w:rsid w:val="00C8638A"/>
    <w:rsid w:val="00C86D05"/>
    <w:rsid w:val="00C86E92"/>
    <w:rsid w:val="00C86EAC"/>
    <w:rsid w:val="00C86F0C"/>
    <w:rsid w:val="00C87EFB"/>
    <w:rsid w:val="00C9099A"/>
    <w:rsid w:val="00C942F2"/>
    <w:rsid w:val="00C9516D"/>
    <w:rsid w:val="00C958A5"/>
    <w:rsid w:val="00CA070F"/>
    <w:rsid w:val="00CA2AE8"/>
    <w:rsid w:val="00CA4A98"/>
    <w:rsid w:val="00CA4BA9"/>
    <w:rsid w:val="00CA5BAE"/>
    <w:rsid w:val="00CA65FA"/>
    <w:rsid w:val="00CB0033"/>
    <w:rsid w:val="00CB015B"/>
    <w:rsid w:val="00CB2A31"/>
    <w:rsid w:val="00CB65F9"/>
    <w:rsid w:val="00CB6B9B"/>
    <w:rsid w:val="00CB730E"/>
    <w:rsid w:val="00CB7E15"/>
    <w:rsid w:val="00CC051D"/>
    <w:rsid w:val="00CC0851"/>
    <w:rsid w:val="00CC0A06"/>
    <w:rsid w:val="00CC4859"/>
    <w:rsid w:val="00CC5AC6"/>
    <w:rsid w:val="00CC621C"/>
    <w:rsid w:val="00CC66D1"/>
    <w:rsid w:val="00CD049E"/>
    <w:rsid w:val="00CD0E5C"/>
    <w:rsid w:val="00CD0FE0"/>
    <w:rsid w:val="00CD1709"/>
    <w:rsid w:val="00CD205F"/>
    <w:rsid w:val="00CD4469"/>
    <w:rsid w:val="00CD53B9"/>
    <w:rsid w:val="00CD7408"/>
    <w:rsid w:val="00CD7DBE"/>
    <w:rsid w:val="00CE2A2A"/>
    <w:rsid w:val="00CE2A63"/>
    <w:rsid w:val="00CE35C1"/>
    <w:rsid w:val="00CE436F"/>
    <w:rsid w:val="00CE55D5"/>
    <w:rsid w:val="00CE6866"/>
    <w:rsid w:val="00CF1982"/>
    <w:rsid w:val="00CF30EB"/>
    <w:rsid w:val="00CF3820"/>
    <w:rsid w:val="00CF5A4B"/>
    <w:rsid w:val="00CF76D9"/>
    <w:rsid w:val="00CF78BD"/>
    <w:rsid w:val="00D03108"/>
    <w:rsid w:val="00D032D5"/>
    <w:rsid w:val="00D03B43"/>
    <w:rsid w:val="00D05296"/>
    <w:rsid w:val="00D06DE2"/>
    <w:rsid w:val="00D102AC"/>
    <w:rsid w:val="00D116D7"/>
    <w:rsid w:val="00D12770"/>
    <w:rsid w:val="00D12EEE"/>
    <w:rsid w:val="00D13134"/>
    <w:rsid w:val="00D13983"/>
    <w:rsid w:val="00D149BC"/>
    <w:rsid w:val="00D1641A"/>
    <w:rsid w:val="00D17D86"/>
    <w:rsid w:val="00D20524"/>
    <w:rsid w:val="00D22FC1"/>
    <w:rsid w:val="00D23EF8"/>
    <w:rsid w:val="00D2633D"/>
    <w:rsid w:val="00D26EC2"/>
    <w:rsid w:val="00D27071"/>
    <w:rsid w:val="00D301BA"/>
    <w:rsid w:val="00D3106F"/>
    <w:rsid w:val="00D3213C"/>
    <w:rsid w:val="00D369D4"/>
    <w:rsid w:val="00D37A88"/>
    <w:rsid w:val="00D37B3F"/>
    <w:rsid w:val="00D4192E"/>
    <w:rsid w:val="00D428F4"/>
    <w:rsid w:val="00D446D1"/>
    <w:rsid w:val="00D44AC7"/>
    <w:rsid w:val="00D46406"/>
    <w:rsid w:val="00D470B1"/>
    <w:rsid w:val="00D51AE8"/>
    <w:rsid w:val="00D51FC6"/>
    <w:rsid w:val="00D52486"/>
    <w:rsid w:val="00D5274A"/>
    <w:rsid w:val="00D52776"/>
    <w:rsid w:val="00D53C88"/>
    <w:rsid w:val="00D54B8A"/>
    <w:rsid w:val="00D56218"/>
    <w:rsid w:val="00D562F2"/>
    <w:rsid w:val="00D563FA"/>
    <w:rsid w:val="00D56CAE"/>
    <w:rsid w:val="00D6693C"/>
    <w:rsid w:val="00D66A0F"/>
    <w:rsid w:val="00D66FF1"/>
    <w:rsid w:val="00D70D90"/>
    <w:rsid w:val="00D7121C"/>
    <w:rsid w:val="00D71D74"/>
    <w:rsid w:val="00D72A18"/>
    <w:rsid w:val="00D74E4C"/>
    <w:rsid w:val="00D7551B"/>
    <w:rsid w:val="00D80FE4"/>
    <w:rsid w:val="00D82162"/>
    <w:rsid w:val="00D82A5F"/>
    <w:rsid w:val="00D82F5B"/>
    <w:rsid w:val="00D83439"/>
    <w:rsid w:val="00D83917"/>
    <w:rsid w:val="00D84F81"/>
    <w:rsid w:val="00D855BD"/>
    <w:rsid w:val="00D85FBC"/>
    <w:rsid w:val="00D87D2F"/>
    <w:rsid w:val="00D904D3"/>
    <w:rsid w:val="00D9109C"/>
    <w:rsid w:val="00D912F9"/>
    <w:rsid w:val="00D9273C"/>
    <w:rsid w:val="00D93635"/>
    <w:rsid w:val="00D961C3"/>
    <w:rsid w:val="00DA0E66"/>
    <w:rsid w:val="00DA31D5"/>
    <w:rsid w:val="00DA443F"/>
    <w:rsid w:val="00DA5A2A"/>
    <w:rsid w:val="00DA5BE1"/>
    <w:rsid w:val="00DA62DB"/>
    <w:rsid w:val="00DA63A3"/>
    <w:rsid w:val="00DA6DBB"/>
    <w:rsid w:val="00DA72ED"/>
    <w:rsid w:val="00DB3AC1"/>
    <w:rsid w:val="00DB4AB7"/>
    <w:rsid w:val="00DB4F1D"/>
    <w:rsid w:val="00DB57A5"/>
    <w:rsid w:val="00DC2323"/>
    <w:rsid w:val="00DC3FB9"/>
    <w:rsid w:val="00DC4652"/>
    <w:rsid w:val="00DC4F0C"/>
    <w:rsid w:val="00DC5174"/>
    <w:rsid w:val="00DC5FEC"/>
    <w:rsid w:val="00DC741E"/>
    <w:rsid w:val="00DC744A"/>
    <w:rsid w:val="00DC74D5"/>
    <w:rsid w:val="00DC7502"/>
    <w:rsid w:val="00DC7692"/>
    <w:rsid w:val="00DD1951"/>
    <w:rsid w:val="00DD1AC5"/>
    <w:rsid w:val="00DD1B5A"/>
    <w:rsid w:val="00DD2657"/>
    <w:rsid w:val="00DD2856"/>
    <w:rsid w:val="00DD3DE9"/>
    <w:rsid w:val="00DD4E16"/>
    <w:rsid w:val="00DD6311"/>
    <w:rsid w:val="00DD696C"/>
    <w:rsid w:val="00DD6E33"/>
    <w:rsid w:val="00DD75C7"/>
    <w:rsid w:val="00DD7E90"/>
    <w:rsid w:val="00DE6216"/>
    <w:rsid w:val="00DE67FC"/>
    <w:rsid w:val="00DE6E53"/>
    <w:rsid w:val="00DE764D"/>
    <w:rsid w:val="00DE795A"/>
    <w:rsid w:val="00DF1BC9"/>
    <w:rsid w:val="00DF4153"/>
    <w:rsid w:val="00DF4305"/>
    <w:rsid w:val="00DF6B29"/>
    <w:rsid w:val="00E00889"/>
    <w:rsid w:val="00E00D2A"/>
    <w:rsid w:val="00E01C4B"/>
    <w:rsid w:val="00E02F84"/>
    <w:rsid w:val="00E033BC"/>
    <w:rsid w:val="00E04733"/>
    <w:rsid w:val="00E0545F"/>
    <w:rsid w:val="00E06DC2"/>
    <w:rsid w:val="00E073AD"/>
    <w:rsid w:val="00E07901"/>
    <w:rsid w:val="00E10220"/>
    <w:rsid w:val="00E1038B"/>
    <w:rsid w:val="00E106BC"/>
    <w:rsid w:val="00E13D69"/>
    <w:rsid w:val="00E15430"/>
    <w:rsid w:val="00E159A4"/>
    <w:rsid w:val="00E17EAB"/>
    <w:rsid w:val="00E20335"/>
    <w:rsid w:val="00E2423E"/>
    <w:rsid w:val="00E2533D"/>
    <w:rsid w:val="00E2659C"/>
    <w:rsid w:val="00E26B63"/>
    <w:rsid w:val="00E30361"/>
    <w:rsid w:val="00E316DA"/>
    <w:rsid w:val="00E32845"/>
    <w:rsid w:val="00E3438D"/>
    <w:rsid w:val="00E3578B"/>
    <w:rsid w:val="00E36E53"/>
    <w:rsid w:val="00E37202"/>
    <w:rsid w:val="00E3738E"/>
    <w:rsid w:val="00E37B9B"/>
    <w:rsid w:val="00E41092"/>
    <w:rsid w:val="00E426A7"/>
    <w:rsid w:val="00E42E84"/>
    <w:rsid w:val="00E4467C"/>
    <w:rsid w:val="00E44DA7"/>
    <w:rsid w:val="00E4505B"/>
    <w:rsid w:val="00E50D34"/>
    <w:rsid w:val="00E51058"/>
    <w:rsid w:val="00E5296C"/>
    <w:rsid w:val="00E52C10"/>
    <w:rsid w:val="00E534CA"/>
    <w:rsid w:val="00E57314"/>
    <w:rsid w:val="00E60084"/>
    <w:rsid w:val="00E6029F"/>
    <w:rsid w:val="00E61F8B"/>
    <w:rsid w:val="00E637DC"/>
    <w:rsid w:val="00E65723"/>
    <w:rsid w:val="00E6674A"/>
    <w:rsid w:val="00E66B3A"/>
    <w:rsid w:val="00E67A3E"/>
    <w:rsid w:val="00E71606"/>
    <w:rsid w:val="00E723AD"/>
    <w:rsid w:val="00E775D8"/>
    <w:rsid w:val="00E7793D"/>
    <w:rsid w:val="00E82DFF"/>
    <w:rsid w:val="00E85473"/>
    <w:rsid w:val="00E86ADF"/>
    <w:rsid w:val="00E87466"/>
    <w:rsid w:val="00E96414"/>
    <w:rsid w:val="00EA01CE"/>
    <w:rsid w:val="00EA02F8"/>
    <w:rsid w:val="00EA10B5"/>
    <w:rsid w:val="00EA1907"/>
    <w:rsid w:val="00EA19D6"/>
    <w:rsid w:val="00EA3058"/>
    <w:rsid w:val="00EA609A"/>
    <w:rsid w:val="00EA6C44"/>
    <w:rsid w:val="00EA7C1E"/>
    <w:rsid w:val="00EB01F6"/>
    <w:rsid w:val="00EB3717"/>
    <w:rsid w:val="00EB463C"/>
    <w:rsid w:val="00EB497C"/>
    <w:rsid w:val="00EB5045"/>
    <w:rsid w:val="00EC0DCC"/>
    <w:rsid w:val="00EC1E1B"/>
    <w:rsid w:val="00EC29C3"/>
    <w:rsid w:val="00EC313C"/>
    <w:rsid w:val="00EC6339"/>
    <w:rsid w:val="00EC7CAC"/>
    <w:rsid w:val="00EC7CB1"/>
    <w:rsid w:val="00ED0EF5"/>
    <w:rsid w:val="00ED17C6"/>
    <w:rsid w:val="00ED22EA"/>
    <w:rsid w:val="00ED32DA"/>
    <w:rsid w:val="00ED41A3"/>
    <w:rsid w:val="00ED43E5"/>
    <w:rsid w:val="00ED491B"/>
    <w:rsid w:val="00EE0A58"/>
    <w:rsid w:val="00EE0C14"/>
    <w:rsid w:val="00EE1B1C"/>
    <w:rsid w:val="00EE2DD8"/>
    <w:rsid w:val="00EE3077"/>
    <w:rsid w:val="00EE341D"/>
    <w:rsid w:val="00EE5DCA"/>
    <w:rsid w:val="00EF0A81"/>
    <w:rsid w:val="00EF2889"/>
    <w:rsid w:val="00EF300C"/>
    <w:rsid w:val="00EF4A91"/>
    <w:rsid w:val="00EF4AFE"/>
    <w:rsid w:val="00EF50FA"/>
    <w:rsid w:val="00EF5967"/>
    <w:rsid w:val="00EF691D"/>
    <w:rsid w:val="00EF753D"/>
    <w:rsid w:val="00F02341"/>
    <w:rsid w:val="00F02E5C"/>
    <w:rsid w:val="00F04D16"/>
    <w:rsid w:val="00F059CC"/>
    <w:rsid w:val="00F06414"/>
    <w:rsid w:val="00F074CA"/>
    <w:rsid w:val="00F12F13"/>
    <w:rsid w:val="00F14414"/>
    <w:rsid w:val="00F15BB7"/>
    <w:rsid w:val="00F16C4A"/>
    <w:rsid w:val="00F204F0"/>
    <w:rsid w:val="00F20FBA"/>
    <w:rsid w:val="00F2383B"/>
    <w:rsid w:val="00F2396D"/>
    <w:rsid w:val="00F23FAA"/>
    <w:rsid w:val="00F246A3"/>
    <w:rsid w:val="00F24EA2"/>
    <w:rsid w:val="00F25344"/>
    <w:rsid w:val="00F26E0A"/>
    <w:rsid w:val="00F27F24"/>
    <w:rsid w:val="00F30713"/>
    <w:rsid w:val="00F30A2F"/>
    <w:rsid w:val="00F31EB4"/>
    <w:rsid w:val="00F327D1"/>
    <w:rsid w:val="00F33136"/>
    <w:rsid w:val="00F35164"/>
    <w:rsid w:val="00F35FAC"/>
    <w:rsid w:val="00F3745E"/>
    <w:rsid w:val="00F40AAC"/>
    <w:rsid w:val="00F40C12"/>
    <w:rsid w:val="00F41521"/>
    <w:rsid w:val="00F43421"/>
    <w:rsid w:val="00F43EDE"/>
    <w:rsid w:val="00F44B61"/>
    <w:rsid w:val="00F45901"/>
    <w:rsid w:val="00F47394"/>
    <w:rsid w:val="00F47AB4"/>
    <w:rsid w:val="00F5193F"/>
    <w:rsid w:val="00F52CBD"/>
    <w:rsid w:val="00F55F99"/>
    <w:rsid w:val="00F57931"/>
    <w:rsid w:val="00F60900"/>
    <w:rsid w:val="00F63397"/>
    <w:rsid w:val="00F64617"/>
    <w:rsid w:val="00F64CCC"/>
    <w:rsid w:val="00F655E0"/>
    <w:rsid w:val="00F65C90"/>
    <w:rsid w:val="00F66F99"/>
    <w:rsid w:val="00F7048C"/>
    <w:rsid w:val="00F70A69"/>
    <w:rsid w:val="00F70CDF"/>
    <w:rsid w:val="00F74729"/>
    <w:rsid w:val="00F7485F"/>
    <w:rsid w:val="00F74A3B"/>
    <w:rsid w:val="00F74B7B"/>
    <w:rsid w:val="00F7574B"/>
    <w:rsid w:val="00F75F05"/>
    <w:rsid w:val="00F83AE4"/>
    <w:rsid w:val="00F853C5"/>
    <w:rsid w:val="00F90923"/>
    <w:rsid w:val="00F9107B"/>
    <w:rsid w:val="00F91ABC"/>
    <w:rsid w:val="00F92A2E"/>
    <w:rsid w:val="00F92B34"/>
    <w:rsid w:val="00F93405"/>
    <w:rsid w:val="00F9394E"/>
    <w:rsid w:val="00F93A0A"/>
    <w:rsid w:val="00F96EE6"/>
    <w:rsid w:val="00F97B5E"/>
    <w:rsid w:val="00FA04C7"/>
    <w:rsid w:val="00FA3E63"/>
    <w:rsid w:val="00FA493F"/>
    <w:rsid w:val="00FA6D56"/>
    <w:rsid w:val="00FB0024"/>
    <w:rsid w:val="00FB08BE"/>
    <w:rsid w:val="00FB1E46"/>
    <w:rsid w:val="00FB2AD9"/>
    <w:rsid w:val="00FB68C0"/>
    <w:rsid w:val="00FC0BA9"/>
    <w:rsid w:val="00FC0CBB"/>
    <w:rsid w:val="00FC27B0"/>
    <w:rsid w:val="00FC2F92"/>
    <w:rsid w:val="00FC5A0D"/>
    <w:rsid w:val="00FC721C"/>
    <w:rsid w:val="00FC75B8"/>
    <w:rsid w:val="00FD0774"/>
    <w:rsid w:val="00FD12A7"/>
    <w:rsid w:val="00FD34CB"/>
    <w:rsid w:val="00FD354E"/>
    <w:rsid w:val="00FD4AA4"/>
    <w:rsid w:val="00FD4C4B"/>
    <w:rsid w:val="00FD4F4E"/>
    <w:rsid w:val="00FD5061"/>
    <w:rsid w:val="00FD6C09"/>
    <w:rsid w:val="00FD6EA2"/>
    <w:rsid w:val="00FE048A"/>
    <w:rsid w:val="00FE0A97"/>
    <w:rsid w:val="00FE13AD"/>
    <w:rsid w:val="00FE1E4C"/>
    <w:rsid w:val="00FE2157"/>
    <w:rsid w:val="00FE2869"/>
    <w:rsid w:val="00FE4462"/>
    <w:rsid w:val="00FE5500"/>
    <w:rsid w:val="00FF046A"/>
    <w:rsid w:val="00FF0C23"/>
    <w:rsid w:val="00FF23DB"/>
    <w:rsid w:val="00FF461E"/>
    <w:rsid w:val="00FF5011"/>
    <w:rsid w:val="00FF52C4"/>
    <w:rsid w:val="00FF71D4"/>
    <w:rsid w:val="00FF7B16"/>
    <w:rsid w:val="00FF7D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4A8"/>
    <w:pPr>
      <w:spacing w:after="60" w:line="210" w:lineRule="exact"/>
      <w:ind w:firstLine="567"/>
      <w:jc w:val="both"/>
    </w:pPr>
  </w:style>
  <w:style w:type="paragraph" w:styleId="Heading1">
    <w:name w:val="heading 1"/>
    <w:basedOn w:val="Normal"/>
    <w:next w:val="Normal"/>
    <w:qFormat/>
    <w:rsid w:val="00632ED6"/>
    <w:pPr>
      <w:keepNext/>
      <w:spacing w:after="0" w:line="240" w:lineRule="auto"/>
      <w:ind w:firstLine="0"/>
      <w:jc w:val="center"/>
      <w:outlineLvl w:val="0"/>
    </w:pPr>
    <w:rPr>
      <w:b/>
      <w:i/>
      <w:sz w:val="26"/>
      <w:lang w:val="sr-Cyrl-CS"/>
    </w:rPr>
  </w:style>
  <w:style w:type="paragraph" w:styleId="Heading2">
    <w:name w:val="heading 2"/>
    <w:basedOn w:val="Normal"/>
    <w:next w:val="Normal"/>
    <w:qFormat/>
    <w:rsid w:val="00632ED6"/>
    <w:pPr>
      <w:keepNext/>
      <w:spacing w:after="0" w:line="240" w:lineRule="auto"/>
      <w:ind w:firstLine="0"/>
      <w:jc w:val="center"/>
      <w:outlineLvl w:val="1"/>
    </w:pPr>
    <w:rPr>
      <w:b/>
      <w:sz w:val="32"/>
      <w:lang w:val="sr-Cyrl-CS"/>
    </w:rPr>
  </w:style>
  <w:style w:type="paragraph" w:styleId="Heading3">
    <w:name w:val="heading 3"/>
    <w:basedOn w:val="Normal"/>
    <w:next w:val="Normal"/>
    <w:qFormat/>
    <w:rsid w:val="00632ED6"/>
    <w:pPr>
      <w:keepNext/>
      <w:spacing w:after="0" w:line="240" w:lineRule="auto"/>
      <w:ind w:firstLine="0"/>
      <w:outlineLvl w:val="2"/>
    </w:pPr>
    <w:rPr>
      <w:b/>
      <w:sz w:val="26"/>
      <w:lang w:val="sr-Cyrl-CS"/>
    </w:rPr>
  </w:style>
  <w:style w:type="paragraph" w:styleId="Heading4">
    <w:name w:val="heading 4"/>
    <w:basedOn w:val="Normal"/>
    <w:next w:val="Normal"/>
    <w:qFormat/>
    <w:rsid w:val="00632ED6"/>
    <w:pPr>
      <w:keepNext/>
      <w:spacing w:after="0" w:line="240" w:lineRule="auto"/>
      <w:ind w:firstLine="0"/>
      <w:jc w:val="left"/>
      <w:outlineLvl w:val="3"/>
    </w:pPr>
    <w:rPr>
      <w:sz w:val="24"/>
      <w:lang w:val="sr-Cyrl-CS"/>
    </w:rPr>
  </w:style>
  <w:style w:type="paragraph" w:styleId="Heading5">
    <w:name w:val="heading 5"/>
    <w:basedOn w:val="Normal"/>
    <w:next w:val="Normal"/>
    <w:qFormat/>
    <w:rsid w:val="00632ED6"/>
    <w:pPr>
      <w:keepNext/>
      <w:spacing w:after="0" w:line="240" w:lineRule="auto"/>
      <w:ind w:firstLine="0"/>
      <w:jc w:val="left"/>
      <w:outlineLvl w:val="4"/>
    </w:pPr>
    <w:rPr>
      <w:b/>
      <w:sz w:val="26"/>
      <w:u w:val="single"/>
      <w:lang w:val="sr-Cyrl-CS"/>
    </w:rPr>
  </w:style>
  <w:style w:type="paragraph" w:styleId="Heading6">
    <w:name w:val="heading 6"/>
    <w:basedOn w:val="Normal"/>
    <w:next w:val="Normal"/>
    <w:qFormat/>
    <w:rsid w:val="00632ED6"/>
    <w:pPr>
      <w:keepNext/>
      <w:spacing w:after="0" w:line="240" w:lineRule="auto"/>
      <w:ind w:firstLine="0"/>
      <w:outlineLvl w:val="5"/>
    </w:pPr>
    <w:rPr>
      <w:b/>
      <w:sz w:val="24"/>
      <w:lang w:val="sr-Cyrl-CS"/>
    </w:rPr>
  </w:style>
  <w:style w:type="paragraph" w:styleId="Heading7">
    <w:name w:val="heading 7"/>
    <w:basedOn w:val="Normal"/>
    <w:next w:val="Normal"/>
    <w:qFormat/>
    <w:rsid w:val="00632ED6"/>
    <w:pPr>
      <w:keepNext/>
      <w:spacing w:after="0" w:line="240" w:lineRule="auto"/>
      <w:ind w:firstLine="0"/>
      <w:outlineLvl w:val="6"/>
    </w:pPr>
    <w:rPr>
      <w:b/>
      <w:sz w:val="22"/>
      <w:lang w:val="sr-Cyrl-CS"/>
    </w:rPr>
  </w:style>
  <w:style w:type="paragraph" w:styleId="Heading8">
    <w:name w:val="heading 8"/>
    <w:basedOn w:val="Normal"/>
    <w:next w:val="Normal"/>
    <w:qFormat/>
    <w:rsid w:val="00632ED6"/>
    <w:pPr>
      <w:keepNext/>
      <w:spacing w:after="0" w:line="240" w:lineRule="auto"/>
      <w:ind w:firstLine="0"/>
      <w:jc w:val="left"/>
      <w:outlineLvl w:val="7"/>
    </w:pPr>
    <w:rPr>
      <w:b/>
      <w:sz w:val="22"/>
      <w:lang w:val="sr-Cyrl-CS"/>
    </w:rPr>
  </w:style>
  <w:style w:type="paragraph" w:styleId="Heading9">
    <w:name w:val="heading 9"/>
    <w:basedOn w:val="Normal"/>
    <w:next w:val="Normal"/>
    <w:qFormat/>
    <w:rsid w:val="00632ED6"/>
    <w:pPr>
      <w:keepNext/>
      <w:spacing w:after="0" w:line="240" w:lineRule="auto"/>
      <w:ind w:firstLine="0"/>
      <w:jc w:val="left"/>
      <w:outlineLvl w:val="8"/>
    </w:pPr>
    <w:rPr>
      <w:sz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F2AF0"/>
    <w:rPr>
      <w:color w:val="0000FF"/>
      <w:u w:val="single"/>
    </w:rPr>
  </w:style>
  <w:style w:type="table" w:styleId="TableGrid">
    <w:name w:val="Table Grid"/>
    <w:basedOn w:val="TableNormal"/>
    <w:rsid w:val="009D2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632ED6"/>
    <w:pPr>
      <w:spacing w:after="0" w:line="240" w:lineRule="auto"/>
      <w:ind w:firstLine="0"/>
    </w:pPr>
    <w:rPr>
      <w:sz w:val="26"/>
      <w:lang w:val="sr-Cyrl-CS"/>
    </w:rPr>
  </w:style>
  <w:style w:type="paragraph" w:styleId="BodyText2">
    <w:name w:val="Body Text 2"/>
    <w:basedOn w:val="Normal"/>
    <w:rsid w:val="00632ED6"/>
    <w:pPr>
      <w:spacing w:after="0" w:line="240" w:lineRule="auto"/>
      <w:ind w:firstLine="0"/>
      <w:jc w:val="center"/>
    </w:pPr>
    <w:rPr>
      <w:b/>
      <w:sz w:val="26"/>
      <w:lang w:val="sr-Cyrl-CS"/>
    </w:rPr>
  </w:style>
  <w:style w:type="paragraph" w:styleId="Header">
    <w:name w:val="header"/>
    <w:basedOn w:val="Normal"/>
    <w:link w:val="HeaderChar"/>
    <w:uiPriority w:val="99"/>
    <w:rsid w:val="00632ED6"/>
    <w:pPr>
      <w:tabs>
        <w:tab w:val="center" w:pos="4320"/>
        <w:tab w:val="right" w:pos="8640"/>
      </w:tabs>
      <w:spacing w:after="0" w:line="240" w:lineRule="auto"/>
      <w:ind w:firstLine="0"/>
      <w:jc w:val="left"/>
    </w:pPr>
  </w:style>
  <w:style w:type="character" w:styleId="PageNumber">
    <w:name w:val="page number"/>
    <w:basedOn w:val="DefaultParagraphFont"/>
    <w:rsid w:val="00632ED6"/>
  </w:style>
  <w:style w:type="paragraph" w:styleId="BodyTextIndent2">
    <w:name w:val="Body Text Indent 2"/>
    <w:basedOn w:val="Normal"/>
    <w:rsid w:val="00632ED6"/>
    <w:pPr>
      <w:spacing w:after="0" w:line="240" w:lineRule="auto"/>
      <w:ind w:left="90" w:firstLine="630"/>
    </w:pPr>
    <w:rPr>
      <w:sz w:val="26"/>
      <w:lang w:val="sr-Cyrl-CS"/>
    </w:rPr>
  </w:style>
  <w:style w:type="paragraph" w:styleId="BodyTextIndent">
    <w:name w:val="Body Text Indent"/>
    <w:basedOn w:val="Normal"/>
    <w:rsid w:val="00632ED6"/>
    <w:pPr>
      <w:spacing w:after="0" w:line="240" w:lineRule="auto"/>
      <w:ind w:left="720" w:firstLine="0"/>
    </w:pPr>
    <w:rPr>
      <w:sz w:val="26"/>
      <w:lang w:val="sr-Cyrl-CS"/>
    </w:rPr>
  </w:style>
  <w:style w:type="paragraph" w:styleId="BodyTextIndent3">
    <w:name w:val="Body Text Indent 3"/>
    <w:basedOn w:val="Normal"/>
    <w:rsid w:val="00632ED6"/>
    <w:pPr>
      <w:spacing w:after="0" w:line="240" w:lineRule="auto"/>
      <w:ind w:firstLine="720"/>
    </w:pPr>
    <w:rPr>
      <w:sz w:val="26"/>
      <w:lang w:val="sr-Cyrl-CS"/>
    </w:rPr>
  </w:style>
  <w:style w:type="paragraph" w:styleId="Footer">
    <w:name w:val="footer"/>
    <w:basedOn w:val="Normal"/>
    <w:rsid w:val="00632ED6"/>
    <w:pPr>
      <w:tabs>
        <w:tab w:val="center" w:pos="4320"/>
        <w:tab w:val="right" w:pos="8640"/>
      </w:tabs>
      <w:spacing w:after="0" w:line="240" w:lineRule="auto"/>
      <w:ind w:firstLine="0"/>
      <w:jc w:val="left"/>
    </w:pPr>
  </w:style>
  <w:style w:type="paragraph" w:styleId="BalloonText">
    <w:name w:val="Balloon Text"/>
    <w:basedOn w:val="Normal"/>
    <w:semiHidden/>
    <w:rsid w:val="00632ED6"/>
    <w:pPr>
      <w:spacing w:after="0" w:line="240" w:lineRule="auto"/>
      <w:ind w:firstLine="0"/>
      <w:jc w:val="left"/>
    </w:pPr>
    <w:rPr>
      <w:rFonts w:ascii="Tahoma" w:hAnsi="Tahoma" w:cs="Tahoma"/>
      <w:sz w:val="16"/>
      <w:szCs w:val="16"/>
    </w:rPr>
  </w:style>
  <w:style w:type="paragraph" w:styleId="NormalWeb">
    <w:name w:val="Normal (Web)"/>
    <w:basedOn w:val="Normal"/>
    <w:rsid w:val="00632ED6"/>
    <w:pPr>
      <w:spacing w:before="100" w:beforeAutospacing="1" w:after="100" w:afterAutospacing="1" w:line="240" w:lineRule="auto"/>
      <w:ind w:firstLine="0"/>
      <w:jc w:val="left"/>
    </w:pPr>
    <w:rPr>
      <w:sz w:val="24"/>
      <w:szCs w:val="24"/>
    </w:rPr>
  </w:style>
  <w:style w:type="paragraph" w:customStyle="1" w:styleId="Default">
    <w:name w:val="Default"/>
    <w:rsid w:val="00632ED6"/>
    <w:pPr>
      <w:autoSpaceDE w:val="0"/>
      <w:autoSpaceDN w:val="0"/>
      <w:adjustRightInd w:val="0"/>
    </w:pPr>
    <w:rPr>
      <w:rFonts w:ascii="Arial" w:hAnsi="Arial" w:cs="Arial"/>
      <w:color w:val="000000"/>
      <w:sz w:val="24"/>
      <w:szCs w:val="24"/>
      <w:lang w:val="sr-Latn-CS" w:eastAsia="sr-Latn-CS"/>
    </w:rPr>
  </w:style>
  <w:style w:type="paragraph" w:styleId="BodyText3">
    <w:name w:val="Body Text 3"/>
    <w:basedOn w:val="Normal"/>
    <w:rsid w:val="00632ED6"/>
    <w:pPr>
      <w:tabs>
        <w:tab w:val="left" w:pos="1440"/>
      </w:tabs>
      <w:spacing w:after="120" w:line="240" w:lineRule="auto"/>
      <w:ind w:firstLine="0"/>
    </w:pPr>
    <w:rPr>
      <w:rFonts w:ascii="CTimesRoman" w:hAnsi="CTimesRoman"/>
      <w:sz w:val="16"/>
      <w:szCs w:val="16"/>
      <w:lang w:val="sr-Cyrl-CS"/>
    </w:rPr>
  </w:style>
  <w:style w:type="paragraph" w:customStyle="1" w:styleId="TableContents">
    <w:name w:val="Table Contents"/>
    <w:basedOn w:val="Normal"/>
    <w:rsid w:val="00632ED6"/>
    <w:pPr>
      <w:suppressLineNumbers/>
      <w:suppressAutoHyphens/>
      <w:spacing w:after="0" w:line="240" w:lineRule="auto"/>
      <w:ind w:firstLine="0"/>
      <w:jc w:val="left"/>
    </w:pPr>
    <w:rPr>
      <w:sz w:val="24"/>
      <w:szCs w:val="24"/>
      <w:lang w:eastAsia="ar-SA"/>
    </w:rPr>
  </w:style>
  <w:style w:type="paragraph" w:styleId="FootnoteText">
    <w:name w:val="footnote text"/>
    <w:basedOn w:val="Normal"/>
    <w:semiHidden/>
    <w:rsid w:val="00B24EE0"/>
  </w:style>
  <w:style w:type="character" w:styleId="FootnoteReference">
    <w:name w:val="footnote reference"/>
    <w:semiHidden/>
    <w:rsid w:val="00B24EE0"/>
    <w:rPr>
      <w:vertAlign w:val="superscript"/>
    </w:rPr>
  </w:style>
  <w:style w:type="paragraph" w:styleId="NoSpacing">
    <w:name w:val="No Spacing"/>
    <w:link w:val="NoSpacingChar"/>
    <w:uiPriority w:val="1"/>
    <w:qFormat/>
    <w:rsid w:val="002C260A"/>
    <w:rPr>
      <w:rFonts w:ascii="Calibri" w:eastAsia="MS Mincho" w:hAnsi="Calibri"/>
      <w:sz w:val="22"/>
      <w:szCs w:val="22"/>
      <w:lang w:eastAsia="ja-JP"/>
    </w:rPr>
  </w:style>
  <w:style w:type="character" w:customStyle="1" w:styleId="NoSpacingChar">
    <w:name w:val="No Spacing Char"/>
    <w:link w:val="NoSpacing"/>
    <w:uiPriority w:val="1"/>
    <w:rsid w:val="002C260A"/>
    <w:rPr>
      <w:rFonts w:ascii="Calibri" w:eastAsia="MS Mincho" w:hAnsi="Calibri"/>
      <w:sz w:val="22"/>
      <w:szCs w:val="22"/>
      <w:lang w:eastAsia="ja-JP" w:bidi="ar-SA"/>
    </w:rPr>
  </w:style>
  <w:style w:type="character" w:customStyle="1" w:styleId="HeaderChar">
    <w:name w:val="Header Char"/>
    <w:link w:val="Header"/>
    <w:uiPriority w:val="99"/>
    <w:rsid w:val="0080647A"/>
  </w:style>
  <w:style w:type="paragraph" w:styleId="TOCHeading">
    <w:name w:val="TOC Heading"/>
    <w:basedOn w:val="Heading1"/>
    <w:next w:val="Normal"/>
    <w:uiPriority w:val="39"/>
    <w:qFormat/>
    <w:rsid w:val="00CB2A31"/>
    <w:pPr>
      <w:keepLines/>
      <w:spacing w:before="480" w:line="276" w:lineRule="auto"/>
      <w:jc w:val="left"/>
      <w:outlineLvl w:val="9"/>
    </w:pPr>
    <w:rPr>
      <w:rFonts w:ascii="Cambria" w:eastAsia="MS Gothic" w:hAnsi="Cambria"/>
      <w:bCs/>
      <w:i w:val="0"/>
      <w:color w:val="365F91"/>
      <w:sz w:val="28"/>
      <w:szCs w:val="28"/>
      <w:lang w:val="en-US" w:eastAsia="ja-JP"/>
    </w:rPr>
  </w:style>
  <w:style w:type="paragraph" w:customStyle="1" w:styleId="CarCharCharCar">
    <w:name w:val="Car Char Char Car"/>
    <w:basedOn w:val="Normal"/>
    <w:rsid w:val="00AB123B"/>
    <w:pPr>
      <w:spacing w:after="160" w:line="240" w:lineRule="exact"/>
      <w:ind w:firstLine="0"/>
      <w:jc w:val="left"/>
    </w:pPr>
    <w:rPr>
      <w:rFonts w:ascii="Verdana" w:hAnsi="Verdana"/>
      <w:i/>
    </w:rPr>
  </w:style>
  <w:style w:type="paragraph" w:customStyle="1" w:styleId="1tekst">
    <w:name w:val="1tekst"/>
    <w:basedOn w:val="Normal"/>
    <w:rsid w:val="00C766F5"/>
    <w:pPr>
      <w:spacing w:after="0" w:line="240" w:lineRule="auto"/>
      <w:ind w:left="375" w:right="375" w:firstLine="240"/>
    </w:pPr>
    <w:rPr>
      <w:rFonts w:ascii="Arial" w:hAnsi="Arial" w:cs="Arial"/>
    </w:rPr>
  </w:style>
  <w:style w:type="paragraph" w:customStyle="1" w:styleId="Normal1">
    <w:name w:val="Normal1"/>
    <w:basedOn w:val="Normal"/>
    <w:rsid w:val="00EF753D"/>
    <w:pPr>
      <w:spacing w:before="100" w:beforeAutospacing="1" w:after="100" w:afterAutospacing="1" w:line="240" w:lineRule="auto"/>
      <w:ind w:firstLine="0"/>
      <w:jc w:val="left"/>
    </w:pPr>
    <w:rPr>
      <w:rFonts w:ascii="Arial" w:hAnsi="Arial" w:cs="Arial"/>
      <w:sz w:val="22"/>
      <w:szCs w:val="22"/>
    </w:rPr>
  </w:style>
  <w:style w:type="character" w:styleId="CommentReference">
    <w:name w:val="annotation reference"/>
    <w:rsid w:val="00045DC3"/>
    <w:rPr>
      <w:sz w:val="16"/>
      <w:szCs w:val="16"/>
    </w:rPr>
  </w:style>
  <w:style w:type="paragraph" w:styleId="CommentText">
    <w:name w:val="annotation text"/>
    <w:basedOn w:val="Normal"/>
    <w:link w:val="CommentTextChar"/>
    <w:rsid w:val="00045DC3"/>
  </w:style>
  <w:style w:type="character" w:customStyle="1" w:styleId="CommentTextChar">
    <w:name w:val="Comment Text Char"/>
    <w:link w:val="CommentText"/>
    <w:rsid w:val="00045DC3"/>
    <w:rPr>
      <w:lang w:val="en-US" w:eastAsia="en-US"/>
    </w:rPr>
  </w:style>
  <w:style w:type="paragraph" w:styleId="CommentSubject">
    <w:name w:val="annotation subject"/>
    <w:basedOn w:val="CommentText"/>
    <w:next w:val="CommentText"/>
    <w:link w:val="CommentSubjectChar"/>
    <w:rsid w:val="00045DC3"/>
    <w:rPr>
      <w:b/>
      <w:bCs/>
    </w:rPr>
  </w:style>
  <w:style w:type="character" w:customStyle="1" w:styleId="CommentSubjectChar">
    <w:name w:val="Comment Subject Char"/>
    <w:link w:val="CommentSubject"/>
    <w:rsid w:val="00045DC3"/>
    <w:rPr>
      <w:b/>
      <w:bCs/>
      <w:lang w:val="en-US" w:eastAsia="en-US"/>
    </w:rPr>
  </w:style>
  <w:style w:type="paragraph" w:styleId="ListParagraph">
    <w:name w:val="List Paragraph"/>
    <w:basedOn w:val="Normal"/>
    <w:uiPriority w:val="34"/>
    <w:qFormat/>
    <w:rsid w:val="00AD0C10"/>
    <w:pPr>
      <w:ind w:left="720"/>
      <w:contextualSpacing/>
    </w:pPr>
  </w:style>
  <w:style w:type="character" w:styleId="FollowedHyperlink">
    <w:name w:val="FollowedHyperlink"/>
    <w:basedOn w:val="DefaultParagraphFont"/>
    <w:uiPriority w:val="99"/>
    <w:semiHidden/>
    <w:unhideWhenUsed/>
    <w:rsid w:val="00E52C10"/>
    <w:rPr>
      <w:color w:val="800080"/>
      <w:u w:val="single"/>
    </w:rPr>
  </w:style>
  <w:style w:type="paragraph" w:customStyle="1" w:styleId="xl63">
    <w:name w:val="xl63"/>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alibri" w:hAnsi="Calibri"/>
      <w:i/>
      <w:iCs/>
      <w:color w:val="000000"/>
    </w:rPr>
  </w:style>
  <w:style w:type="paragraph" w:customStyle="1" w:styleId="xl64">
    <w:name w:val="xl64"/>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alibri" w:hAnsi="Calibri"/>
      <w:i/>
      <w:iCs/>
      <w:color w:val="000000"/>
    </w:rPr>
  </w:style>
  <w:style w:type="paragraph" w:customStyle="1" w:styleId="xl65">
    <w:name w:val="xl65"/>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alibri" w:hAnsi="Calibri"/>
      <w:color w:val="000000"/>
    </w:rPr>
  </w:style>
  <w:style w:type="paragraph" w:customStyle="1" w:styleId="xl66">
    <w:name w:val="xl66"/>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rPr>
  </w:style>
  <w:style w:type="paragraph" w:customStyle="1" w:styleId="xl67">
    <w:name w:val="xl67"/>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b/>
      <w:bCs/>
      <w:color w:val="000000"/>
    </w:rPr>
  </w:style>
  <w:style w:type="paragraph" w:customStyle="1" w:styleId="xl68">
    <w:name w:val="xl68"/>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rPr>
  </w:style>
  <w:style w:type="paragraph" w:customStyle="1" w:styleId="xl69">
    <w:name w:val="xl69"/>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olor w:val="000000"/>
    </w:rPr>
  </w:style>
  <w:style w:type="paragraph" w:customStyle="1" w:styleId="xl70">
    <w:name w:val="xl70"/>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olor w:val="000000"/>
    </w:rPr>
  </w:style>
  <w:style w:type="paragraph" w:customStyle="1" w:styleId="xl71">
    <w:name w:val="xl71"/>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Calibri" w:hAnsi="Calibri"/>
      <w:color w:val="000000"/>
    </w:rPr>
  </w:style>
  <w:style w:type="paragraph" w:customStyle="1" w:styleId="xl72">
    <w:name w:val="xl72"/>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Calibri" w:hAnsi="Calibri"/>
      <w:color w:val="000000"/>
    </w:rPr>
  </w:style>
  <w:style w:type="paragraph" w:customStyle="1" w:styleId="xl73">
    <w:name w:val="xl73"/>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74">
    <w:name w:val="xl74"/>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color w:val="000000"/>
    </w:rPr>
  </w:style>
  <w:style w:type="paragraph" w:customStyle="1" w:styleId="xl75">
    <w:name w:val="xl75"/>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color w:val="000000"/>
    </w:rPr>
  </w:style>
  <w:style w:type="paragraph" w:customStyle="1" w:styleId="xl76">
    <w:name w:val="xl76"/>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77">
    <w:name w:val="xl77"/>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78">
    <w:name w:val="xl78"/>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000000"/>
    </w:rPr>
  </w:style>
  <w:style w:type="paragraph" w:customStyle="1" w:styleId="xl79">
    <w:name w:val="xl79"/>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80">
    <w:name w:val="xl80"/>
    <w:basedOn w:val="Normal"/>
    <w:rsid w:val="00E52C10"/>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0"/>
      <w:jc w:val="left"/>
      <w:textAlignment w:val="center"/>
    </w:pPr>
    <w:rPr>
      <w:i/>
      <w:iCs/>
    </w:rPr>
  </w:style>
  <w:style w:type="paragraph" w:customStyle="1" w:styleId="xl81">
    <w:name w:val="xl81"/>
    <w:basedOn w:val="Normal"/>
    <w:rsid w:val="00E52C10"/>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0"/>
      <w:jc w:val="left"/>
      <w:textAlignment w:val="center"/>
    </w:pPr>
    <w:rPr>
      <w:i/>
      <w:iCs/>
      <w:color w:val="000000"/>
    </w:rPr>
  </w:style>
  <w:style w:type="paragraph" w:customStyle="1" w:styleId="xl82">
    <w:name w:val="xl82"/>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000000"/>
    </w:rPr>
  </w:style>
  <w:style w:type="paragraph" w:customStyle="1" w:styleId="xl83">
    <w:name w:val="xl83"/>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i/>
      <w:iCs/>
      <w:color w:val="000000"/>
    </w:rPr>
  </w:style>
  <w:style w:type="paragraph" w:customStyle="1" w:styleId="xl84">
    <w:name w:val="xl84"/>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rPr>
  </w:style>
  <w:style w:type="paragraph" w:customStyle="1" w:styleId="xl85">
    <w:name w:val="xl85"/>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color w:val="000000"/>
    </w:rPr>
  </w:style>
  <w:style w:type="paragraph" w:customStyle="1" w:styleId="xl86">
    <w:name w:val="xl86"/>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style>
  <w:style w:type="paragraph" w:customStyle="1" w:styleId="xl87">
    <w:name w:val="xl87"/>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color w:val="000000"/>
    </w:rPr>
  </w:style>
  <w:style w:type="paragraph" w:customStyle="1" w:styleId="xl88">
    <w:name w:val="xl88"/>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000000"/>
    </w:rPr>
  </w:style>
  <w:style w:type="paragraph" w:customStyle="1" w:styleId="xl89">
    <w:name w:val="xl89"/>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color w:val="000000"/>
    </w:rPr>
  </w:style>
  <w:style w:type="paragraph" w:customStyle="1" w:styleId="xl90">
    <w:name w:val="xl90"/>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Calibri" w:hAnsi="Calibri"/>
      <w:b/>
      <w:bCs/>
      <w:color w:val="000000"/>
    </w:rPr>
  </w:style>
  <w:style w:type="paragraph" w:customStyle="1" w:styleId="xl91">
    <w:name w:val="xl91"/>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Calibri" w:hAnsi="Calibri"/>
      <w:color w:val="000000"/>
    </w:rPr>
  </w:style>
  <w:style w:type="paragraph" w:customStyle="1" w:styleId="xl92">
    <w:name w:val="xl92"/>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Calibri" w:hAnsi="Calibri"/>
      <w:color w:val="000000"/>
    </w:rPr>
  </w:style>
  <w:style w:type="paragraph" w:customStyle="1" w:styleId="xl93">
    <w:name w:val="xl93"/>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16"/>
      <w:szCs w:val="16"/>
    </w:rPr>
  </w:style>
  <w:style w:type="paragraph" w:customStyle="1" w:styleId="xl94">
    <w:name w:val="xl94"/>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16"/>
      <w:szCs w:val="16"/>
    </w:rPr>
  </w:style>
  <w:style w:type="paragraph" w:customStyle="1" w:styleId="xl95">
    <w:name w:val="xl95"/>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96">
    <w:name w:val="xl96"/>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4"/>
      <w:szCs w:val="24"/>
    </w:rPr>
  </w:style>
  <w:style w:type="paragraph" w:customStyle="1" w:styleId="xl97">
    <w:name w:val="xl97"/>
    <w:basedOn w:val="Normal"/>
    <w:rsid w:val="00E52C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CM6">
    <w:name w:val="CM6"/>
    <w:basedOn w:val="Default"/>
    <w:next w:val="Default"/>
    <w:uiPriority w:val="99"/>
    <w:rsid w:val="003D4DF7"/>
    <w:pPr>
      <w:widowControl w:val="0"/>
    </w:pPr>
    <w:rPr>
      <w:rFonts w:ascii="Times-New-Roman,Bold" w:hAnsi="Times-New-Roman,Bold" w:cs="Times-New-Roman,Bold"/>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7205">
      <w:bodyDiv w:val="1"/>
      <w:marLeft w:val="0"/>
      <w:marRight w:val="0"/>
      <w:marTop w:val="0"/>
      <w:marBottom w:val="0"/>
      <w:divBdr>
        <w:top w:val="none" w:sz="0" w:space="0" w:color="auto"/>
        <w:left w:val="none" w:sz="0" w:space="0" w:color="auto"/>
        <w:bottom w:val="none" w:sz="0" w:space="0" w:color="auto"/>
        <w:right w:val="none" w:sz="0" w:space="0" w:color="auto"/>
      </w:divBdr>
    </w:div>
    <w:div w:id="42602584">
      <w:bodyDiv w:val="1"/>
      <w:marLeft w:val="0"/>
      <w:marRight w:val="0"/>
      <w:marTop w:val="0"/>
      <w:marBottom w:val="0"/>
      <w:divBdr>
        <w:top w:val="none" w:sz="0" w:space="0" w:color="auto"/>
        <w:left w:val="none" w:sz="0" w:space="0" w:color="auto"/>
        <w:bottom w:val="none" w:sz="0" w:space="0" w:color="auto"/>
        <w:right w:val="none" w:sz="0" w:space="0" w:color="auto"/>
      </w:divBdr>
    </w:div>
    <w:div w:id="68888765">
      <w:bodyDiv w:val="1"/>
      <w:marLeft w:val="0"/>
      <w:marRight w:val="0"/>
      <w:marTop w:val="0"/>
      <w:marBottom w:val="0"/>
      <w:divBdr>
        <w:top w:val="none" w:sz="0" w:space="0" w:color="auto"/>
        <w:left w:val="none" w:sz="0" w:space="0" w:color="auto"/>
        <w:bottom w:val="none" w:sz="0" w:space="0" w:color="auto"/>
        <w:right w:val="none" w:sz="0" w:space="0" w:color="auto"/>
      </w:divBdr>
    </w:div>
    <w:div w:id="103236297">
      <w:bodyDiv w:val="1"/>
      <w:marLeft w:val="0"/>
      <w:marRight w:val="0"/>
      <w:marTop w:val="0"/>
      <w:marBottom w:val="0"/>
      <w:divBdr>
        <w:top w:val="none" w:sz="0" w:space="0" w:color="auto"/>
        <w:left w:val="none" w:sz="0" w:space="0" w:color="auto"/>
        <w:bottom w:val="none" w:sz="0" w:space="0" w:color="auto"/>
        <w:right w:val="none" w:sz="0" w:space="0" w:color="auto"/>
      </w:divBdr>
    </w:div>
    <w:div w:id="115607531">
      <w:bodyDiv w:val="1"/>
      <w:marLeft w:val="0"/>
      <w:marRight w:val="0"/>
      <w:marTop w:val="0"/>
      <w:marBottom w:val="0"/>
      <w:divBdr>
        <w:top w:val="none" w:sz="0" w:space="0" w:color="auto"/>
        <w:left w:val="none" w:sz="0" w:space="0" w:color="auto"/>
        <w:bottom w:val="none" w:sz="0" w:space="0" w:color="auto"/>
        <w:right w:val="none" w:sz="0" w:space="0" w:color="auto"/>
      </w:divBdr>
    </w:div>
    <w:div w:id="140122386">
      <w:bodyDiv w:val="1"/>
      <w:marLeft w:val="0"/>
      <w:marRight w:val="0"/>
      <w:marTop w:val="0"/>
      <w:marBottom w:val="0"/>
      <w:divBdr>
        <w:top w:val="none" w:sz="0" w:space="0" w:color="auto"/>
        <w:left w:val="none" w:sz="0" w:space="0" w:color="auto"/>
        <w:bottom w:val="none" w:sz="0" w:space="0" w:color="auto"/>
        <w:right w:val="none" w:sz="0" w:space="0" w:color="auto"/>
      </w:divBdr>
    </w:div>
    <w:div w:id="179973087">
      <w:bodyDiv w:val="1"/>
      <w:marLeft w:val="0"/>
      <w:marRight w:val="0"/>
      <w:marTop w:val="0"/>
      <w:marBottom w:val="0"/>
      <w:divBdr>
        <w:top w:val="none" w:sz="0" w:space="0" w:color="auto"/>
        <w:left w:val="none" w:sz="0" w:space="0" w:color="auto"/>
        <w:bottom w:val="none" w:sz="0" w:space="0" w:color="auto"/>
        <w:right w:val="none" w:sz="0" w:space="0" w:color="auto"/>
      </w:divBdr>
    </w:div>
    <w:div w:id="183831699">
      <w:bodyDiv w:val="1"/>
      <w:marLeft w:val="0"/>
      <w:marRight w:val="0"/>
      <w:marTop w:val="0"/>
      <w:marBottom w:val="0"/>
      <w:divBdr>
        <w:top w:val="none" w:sz="0" w:space="0" w:color="auto"/>
        <w:left w:val="none" w:sz="0" w:space="0" w:color="auto"/>
        <w:bottom w:val="none" w:sz="0" w:space="0" w:color="auto"/>
        <w:right w:val="none" w:sz="0" w:space="0" w:color="auto"/>
      </w:divBdr>
    </w:div>
    <w:div w:id="204604192">
      <w:bodyDiv w:val="1"/>
      <w:marLeft w:val="0"/>
      <w:marRight w:val="0"/>
      <w:marTop w:val="0"/>
      <w:marBottom w:val="0"/>
      <w:divBdr>
        <w:top w:val="none" w:sz="0" w:space="0" w:color="auto"/>
        <w:left w:val="none" w:sz="0" w:space="0" w:color="auto"/>
        <w:bottom w:val="none" w:sz="0" w:space="0" w:color="auto"/>
        <w:right w:val="none" w:sz="0" w:space="0" w:color="auto"/>
      </w:divBdr>
    </w:div>
    <w:div w:id="282735903">
      <w:bodyDiv w:val="1"/>
      <w:marLeft w:val="0"/>
      <w:marRight w:val="0"/>
      <w:marTop w:val="0"/>
      <w:marBottom w:val="0"/>
      <w:divBdr>
        <w:top w:val="none" w:sz="0" w:space="0" w:color="auto"/>
        <w:left w:val="none" w:sz="0" w:space="0" w:color="auto"/>
        <w:bottom w:val="none" w:sz="0" w:space="0" w:color="auto"/>
        <w:right w:val="none" w:sz="0" w:space="0" w:color="auto"/>
      </w:divBdr>
    </w:div>
    <w:div w:id="360132549">
      <w:bodyDiv w:val="1"/>
      <w:marLeft w:val="0"/>
      <w:marRight w:val="0"/>
      <w:marTop w:val="0"/>
      <w:marBottom w:val="0"/>
      <w:divBdr>
        <w:top w:val="none" w:sz="0" w:space="0" w:color="auto"/>
        <w:left w:val="none" w:sz="0" w:space="0" w:color="auto"/>
        <w:bottom w:val="none" w:sz="0" w:space="0" w:color="auto"/>
        <w:right w:val="none" w:sz="0" w:space="0" w:color="auto"/>
      </w:divBdr>
    </w:div>
    <w:div w:id="386531917">
      <w:bodyDiv w:val="1"/>
      <w:marLeft w:val="0"/>
      <w:marRight w:val="0"/>
      <w:marTop w:val="0"/>
      <w:marBottom w:val="0"/>
      <w:divBdr>
        <w:top w:val="none" w:sz="0" w:space="0" w:color="auto"/>
        <w:left w:val="none" w:sz="0" w:space="0" w:color="auto"/>
        <w:bottom w:val="none" w:sz="0" w:space="0" w:color="auto"/>
        <w:right w:val="none" w:sz="0" w:space="0" w:color="auto"/>
      </w:divBdr>
    </w:div>
    <w:div w:id="592056529">
      <w:bodyDiv w:val="1"/>
      <w:marLeft w:val="0"/>
      <w:marRight w:val="0"/>
      <w:marTop w:val="0"/>
      <w:marBottom w:val="0"/>
      <w:divBdr>
        <w:top w:val="none" w:sz="0" w:space="0" w:color="auto"/>
        <w:left w:val="none" w:sz="0" w:space="0" w:color="auto"/>
        <w:bottom w:val="none" w:sz="0" w:space="0" w:color="auto"/>
        <w:right w:val="none" w:sz="0" w:space="0" w:color="auto"/>
      </w:divBdr>
    </w:div>
    <w:div w:id="597756401">
      <w:bodyDiv w:val="1"/>
      <w:marLeft w:val="0"/>
      <w:marRight w:val="0"/>
      <w:marTop w:val="0"/>
      <w:marBottom w:val="0"/>
      <w:divBdr>
        <w:top w:val="none" w:sz="0" w:space="0" w:color="auto"/>
        <w:left w:val="none" w:sz="0" w:space="0" w:color="auto"/>
        <w:bottom w:val="none" w:sz="0" w:space="0" w:color="auto"/>
        <w:right w:val="none" w:sz="0" w:space="0" w:color="auto"/>
      </w:divBdr>
    </w:div>
    <w:div w:id="686176544">
      <w:bodyDiv w:val="1"/>
      <w:marLeft w:val="0"/>
      <w:marRight w:val="0"/>
      <w:marTop w:val="0"/>
      <w:marBottom w:val="0"/>
      <w:divBdr>
        <w:top w:val="none" w:sz="0" w:space="0" w:color="auto"/>
        <w:left w:val="none" w:sz="0" w:space="0" w:color="auto"/>
        <w:bottom w:val="none" w:sz="0" w:space="0" w:color="auto"/>
        <w:right w:val="none" w:sz="0" w:space="0" w:color="auto"/>
      </w:divBdr>
    </w:div>
    <w:div w:id="797840692">
      <w:bodyDiv w:val="1"/>
      <w:marLeft w:val="0"/>
      <w:marRight w:val="0"/>
      <w:marTop w:val="0"/>
      <w:marBottom w:val="0"/>
      <w:divBdr>
        <w:top w:val="none" w:sz="0" w:space="0" w:color="auto"/>
        <w:left w:val="none" w:sz="0" w:space="0" w:color="auto"/>
        <w:bottom w:val="none" w:sz="0" w:space="0" w:color="auto"/>
        <w:right w:val="none" w:sz="0" w:space="0" w:color="auto"/>
      </w:divBdr>
    </w:div>
    <w:div w:id="927419169">
      <w:bodyDiv w:val="1"/>
      <w:marLeft w:val="0"/>
      <w:marRight w:val="0"/>
      <w:marTop w:val="0"/>
      <w:marBottom w:val="0"/>
      <w:divBdr>
        <w:top w:val="none" w:sz="0" w:space="0" w:color="auto"/>
        <w:left w:val="none" w:sz="0" w:space="0" w:color="auto"/>
        <w:bottom w:val="none" w:sz="0" w:space="0" w:color="auto"/>
        <w:right w:val="none" w:sz="0" w:space="0" w:color="auto"/>
      </w:divBdr>
    </w:div>
    <w:div w:id="971254285">
      <w:bodyDiv w:val="1"/>
      <w:marLeft w:val="0"/>
      <w:marRight w:val="0"/>
      <w:marTop w:val="0"/>
      <w:marBottom w:val="0"/>
      <w:divBdr>
        <w:top w:val="none" w:sz="0" w:space="0" w:color="auto"/>
        <w:left w:val="none" w:sz="0" w:space="0" w:color="auto"/>
        <w:bottom w:val="none" w:sz="0" w:space="0" w:color="auto"/>
        <w:right w:val="none" w:sz="0" w:space="0" w:color="auto"/>
      </w:divBdr>
    </w:div>
    <w:div w:id="1032149466">
      <w:bodyDiv w:val="1"/>
      <w:marLeft w:val="0"/>
      <w:marRight w:val="0"/>
      <w:marTop w:val="0"/>
      <w:marBottom w:val="0"/>
      <w:divBdr>
        <w:top w:val="none" w:sz="0" w:space="0" w:color="auto"/>
        <w:left w:val="none" w:sz="0" w:space="0" w:color="auto"/>
        <w:bottom w:val="none" w:sz="0" w:space="0" w:color="auto"/>
        <w:right w:val="none" w:sz="0" w:space="0" w:color="auto"/>
      </w:divBdr>
    </w:div>
    <w:div w:id="1197308574">
      <w:bodyDiv w:val="1"/>
      <w:marLeft w:val="0"/>
      <w:marRight w:val="0"/>
      <w:marTop w:val="0"/>
      <w:marBottom w:val="0"/>
      <w:divBdr>
        <w:top w:val="none" w:sz="0" w:space="0" w:color="auto"/>
        <w:left w:val="none" w:sz="0" w:space="0" w:color="auto"/>
        <w:bottom w:val="none" w:sz="0" w:space="0" w:color="auto"/>
        <w:right w:val="none" w:sz="0" w:space="0" w:color="auto"/>
      </w:divBdr>
    </w:div>
    <w:div w:id="1237516311">
      <w:bodyDiv w:val="1"/>
      <w:marLeft w:val="0"/>
      <w:marRight w:val="0"/>
      <w:marTop w:val="0"/>
      <w:marBottom w:val="0"/>
      <w:divBdr>
        <w:top w:val="none" w:sz="0" w:space="0" w:color="auto"/>
        <w:left w:val="none" w:sz="0" w:space="0" w:color="auto"/>
        <w:bottom w:val="none" w:sz="0" w:space="0" w:color="auto"/>
        <w:right w:val="none" w:sz="0" w:space="0" w:color="auto"/>
      </w:divBdr>
    </w:div>
    <w:div w:id="1240485988">
      <w:bodyDiv w:val="1"/>
      <w:marLeft w:val="0"/>
      <w:marRight w:val="0"/>
      <w:marTop w:val="0"/>
      <w:marBottom w:val="0"/>
      <w:divBdr>
        <w:top w:val="none" w:sz="0" w:space="0" w:color="auto"/>
        <w:left w:val="none" w:sz="0" w:space="0" w:color="auto"/>
        <w:bottom w:val="none" w:sz="0" w:space="0" w:color="auto"/>
        <w:right w:val="none" w:sz="0" w:space="0" w:color="auto"/>
      </w:divBdr>
    </w:div>
    <w:div w:id="1280182568">
      <w:bodyDiv w:val="1"/>
      <w:marLeft w:val="0"/>
      <w:marRight w:val="0"/>
      <w:marTop w:val="0"/>
      <w:marBottom w:val="0"/>
      <w:divBdr>
        <w:top w:val="none" w:sz="0" w:space="0" w:color="auto"/>
        <w:left w:val="none" w:sz="0" w:space="0" w:color="auto"/>
        <w:bottom w:val="none" w:sz="0" w:space="0" w:color="auto"/>
        <w:right w:val="none" w:sz="0" w:space="0" w:color="auto"/>
      </w:divBdr>
    </w:div>
    <w:div w:id="1316573091">
      <w:bodyDiv w:val="1"/>
      <w:marLeft w:val="0"/>
      <w:marRight w:val="0"/>
      <w:marTop w:val="0"/>
      <w:marBottom w:val="0"/>
      <w:divBdr>
        <w:top w:val="none" w:sz="0" w:space="0" w:color="auto"/>
        <w:left w:val="none" w:sz="0" w:space="0" w:color="auto"/>
        <w:bottom w:val="none" w:sz="0" w:space="0" w:color="auto"/>
        <w:right w:val="none" w:sz="0" w:space="0" w:color="auto"/>
      </w:divBdr>
    </w:div>
    <w:div w:id="1323314635">
      <w:bodyDiv w:val="1"/>
      <w:marLeft w:val="0"/>
      <w:marRight w:val="0"/>
      <w:marTop w:val="0"/>
      <w:marBottom w:val="0"/>
      <w:divBdr>
        <w:top w:val="none" w:sz="0" w:space="0" w:color="auto"/>
        <w:left w:val="none" w:sz="0" w:space="0" w:color="auto"/>
        <w:bottom w:val="none" w:sz="0" w:space="0" w:color="auto"/>
        <w:right w:val="none" w:sz="0" w:space="0" w:color="auto"/>
      </w:divBdr>
    </w:div>
    <w:div w:id="1375690524">
      <w:bodyDiv w:val="1"/>
      <w:marLeft w:val="0"/>
      <w:marRight w:val="0"/>
      <w:marTop w:val="0"/>
      <w:marBottom w:val="0"/>
      <w:divBdr>
        <w:top w:val="none" w:sz="0" w:space="0" w:color="auto"/>
        <w:left w:val="none" w:sz="0" w:space="0" w:color="auto"/>
        <w:bottom w:val="none" w:sz="0" w:space="0" w:color="auto"/>
        <w:right w:val="none" w:sz="0" w:space="0" w:color="auto"/>
      </w:divBdr>
    </w:div>
    <w:div w:id="1412970781">
      <w:bodyDiv w:val="1"/>
      <w:marLeft w:val="0"/>
      <w:marRight w:val="0"/>
      <w:marTop w:val="0"/>
      <w:marBottom w:val="0"/>
      <w:divBdr>
        <w:top w:val="none" w:sz="0" w:space="0" w:color="auto"/>
        <w:left w:val="none" w:sz="0" w:space="0" w:color="auto"/>
        <w:bottom w:val="none" w:sz="0" w:space="0" w:color="auto"/>
        <w:right w:val="none" w:sz="0" w:space="0" w:color="auto"/>
      </w:divBdr>
    </w:div>
    <w:div w:id="1452242856">
      <w:bodyDiv w:val="1"/>
      <w:marLeft w:val="0"/>
      <w:marRight w:val="0"/>
      <w:marTop w:val="0"/>
      <w:marBottom w:val="0"/>
      <w:divBdr>
        <w:top w:val="none" w:sz="0" w:space="0" w:color="auto"/>
        <w:left w:val="none" w:sz="0" w:space="0" w:color="auto"/>
        <w:bottom w:val="none" w:sz="0" w:space="0" w:color="auto"/>
        <w:right w:val="none" w:sz="0" w:space="0" w:color="auto"/>
      </w:divBdr>
    </w:div>
    <w:div w:id="1466268361">
      <w:bodyDiv w:val="1"/>
      <w:marLeft w:val="0"/>
      <w:marRight w:val="0"/>
      <w:marTop w:val="0"/>
      <w:marBottom w:val="0"/>
      <w:divBdr>
        <w:top w:val="none" w:sz="0" w:space="0" w:color="auto"/>
        <w:left w:val="none" w:sz="0" w:space="0" w:color="auto"/>
        <w:bottom w:val="none" w:sz="0" w:space="0" w:color="auto"/>
        <w:right w:val="none" w:sz="0" w:space="0" w:color="auto"/>
      </w:divBdr>
    </w:div>
    <w:div w:id="1660963680">
      <w:bodyDiv w:val="1"/>
      <w:marLeft w:val="0"/>
      <w:marRight w:val="0"/>
      <w:marTop w:val="0"/>
      <w:marBottom w:val="0"/>
      <w:divBdr>
        <w:top w:val="none" w:sz="0" w:space="0" w:color="auto"/>
        <w:left w:val="none" w:sz="0" w:space="0" w:color="auto"/>
        <w:bottom w:val="none" w:sz="0" w:space="0" w:color="auto"/>
        <w:right w:val="none" w:sz="0" w:space="0" w:color="auto"/>
      </w:divBdr>
    </w:div>
    <w:div w:id="1695300327">
      <w:bodyDiv w:val="1"/>
      <w:marLeft w:val="0"/>
      <w:marRight w:val="0"/>
      <w:marTop w:val="0"/>
      <w:marBottom w:val="0"/>
      <w:divBdr>
        <w:top w:val="none" w:sz="0" w:space="0" w:color="auto"/>
        <w:left w:val="none" w:sz="0" w:space="0" w:color="auto"/>
        <w:bottom w:val="none" w:sz="0" w:space="0" w:color="auto"/>
        <w:right w:val="none" w:sz="0" w:space="0" w:color="auto"/>
      </w:divBdr>
    </w:div>
    <w:div w:id="1805269990">
      <w:bodyDiv w:val="1"/>
      <w:marLeft w:val="0"/>
      <w:marRight w:val="0"/>
      <w:marTop w:val="0"/>
      <w:marBottom w:val="0"/>
      <w:divBdr>
        <w:top w:val="none" w:sz="0" w:space="0" w:color="auto"/>
        <w:left w:val="none" w:sz="0" w:space="0" w:color="auto"/>
        <w:bottom w:val="none" w:sz="0" w:space="0" w:color="auto"/>
        <w:right w:val="none" w:sz="0" w:space="0" w:color="auto"/>
      </w:divBdr>
    </w:div>
    <w:div w:id="1986205227">
      <w:bodyDiv w:val="1"/>
      <w:marLeft w:val="0"/>
      <w:marRight w:val="0"/>
      <w:marTop w:val="0"/>
      <w:marBottom w:val="0"/>
      <w:divBdr>
        <w:top w:val="none" w:sz="0" w:space="0" w:color="auto"/>
        <w:left w:val="none" w:sz="0" w:space="0" w:color="auto"/>
        <w:bottom w:val="none" w:sz="0" w:space="0" w:color="auto"/>
        <w:right w:val="none" w:sz="0" w:space="0" w:color="auto"/>
      </w:divBdr>
    </w:div>
    <w:div w:id="2121296073">
      <w:bodyDiv w:val="1"/>
      <w:marLeft w:val="0"/>
      <w:marRight w:val="0"/>
      <w:marTop w:val="0"/>
      <w:marBottom w:val="0"/>
      <w:divBdr>
        <w:top w:val="none" w:sz="0" w:space="0" w:color="auto"/>
        <w:left w:val="none" w:sz="0" w:space="0" w:color="auto"/>
        <w:bottom w:val="none" w:sz="0" w:space="0" w:color="auto"/>
        <w:right w:val="none" w:sz="0" w:space="0" w:color="auto"/>
      </w:divBdr>
    </w:div>
    <w:div w:id="213517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rig.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6982E-94BE-4CEF-9FA6-A45AF816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12</Pages>
  <Words>4095</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27383</CharactersWithSpaces>
  <SharedDoc>false</SharedDoc>
  <HLinks>
    <vt:vector size="48" baseType="variant">
      <vt:variant>
        <vt:i4>5701715</vt:i4>
      </vt:variant>
      <vt:variant>
        <vt:i4>12</vt:i4>
      </vt:variant>
      <vt:variant>
        <vt:i4>0</vt:i4>
      </vt:variant>
      <vt:variant>
        <vt:i4>5</vt:i4>
      </vt:variant>
      <vt:variant>
        <vt:lpwstr>http://www.vranje.org.rs/</vt:lpwstr>
      </vt:variant>
      <vt:variant>
        <vt:lpwstr/>
      </vt:variant>
      <vt:variant>
        <vt:i4>1835074</vt:i4>
      </vt:variant>
      <vt:variant>
        <vt:i4>9</vt:i4>
      </vt:variant>
      <vt:variant>
        <vt:i4>0</vt:i4>
      </vt:variant>
      <vt:variant>
        <vt:i4>5</vt:i4>
      </vt:variant>
      <vt:variant>
        <vt:lpwstr>http://lokalnirazvoj.rs/centar-znanja.html</vt:lpwstr>
      </vt:variant>
      <vt:variant>
        <vt:lpwstr>413</vt:lpwstr>
      </vt:variant>
      <vt:variant>
        <vt:i4>4784201</vt:i4>
      </vt:variant>
      <vt:variant>
        <vt:i4>6</vt:i4>
      </vt:variant>
      <vt:variant>
        <vt:i4>0</vt:i4>
      </vt:variant>
      <vt:variant>
        <vt:i4>5</vt:i4>
      </vt:variant>
      <vt:variant>
        <vt:lpwstr>http://www.trezor.gov.rs/</vt:lpwstr>
      </vt:variant>
      <vt:variant>
        <vt:lpwstr/>
      </vt:variant>
      <vt:variant>
        <vt:i4>4325438</vt:i4>
      </vt:variant>
      <vt:variant>
        <vt:i4>3</vt:i4>
      </vt:variant>
      <vt:variant>
        <vt:i4>0</vt:i4>
      </vt:variant>
      <vt:variant>
        <vt:i4>5</vt:i4>
      </vt:variant>
      <vt:variant>
        <vt:lpwstr>mailto:budzet@vranje.org.rs</vt:lpwstr>
      </vt:variant>
      <vt:variant>
        <vt:lpwstr/>
      </vt:variant>
      <vt:variant>
        <vt:i4>5701715</vt:i4>
      </vt:variant>
      <vt:variant>
        <vt:i4>0</vt:i4>
      </vt:variant>
      <vt:variant>
        <vt:i4>0</vt:i4>
      </vt:variant>
      <vt:variant>
        <vt:i4>5</vt:i4>
      </vt:variant>
      <vt:variant>
        <vt:lpwstr>http://www.vranje.org.rs/</vt:lpwstr>
      </vt:variant>
      <vt:variant>
        <vt:lpwstr/>
      </vt:variant>
      <vt:variant>
        <vt:i4>3801146</vt:i4>
      </vt:variant>
      <vt:variant>
        <vt:i4>6</vt:i4>
      </vt:variant>
      <vt:variant>
        <vt:i4>0</vt:i4>
      </vt:variant>
      <vt:variant>
        <vt:i4>5</vt:i4>
      </vt:variant>
      <vt:variant>
        <vt:lpwstr>http://suk.gov.rs/dotAsset/7310.pdf</vt:lpwstr>
      </vt:variant>
      <vt:variant>
        <vt:lpwstr/>
      </vt:variant>
      <vt:variant>
        <vt:i4>3866725</vt:i4>
      </vt:variant>
      <vt:variant>
        <vt:i4>3</vt:i4>
      </vt:variant>
      <vt:variant>
        <vt:i4>0</vt:i4>
      </vt:variant>
      <vt:variant>
        <vt:i4>5</vt:i4>
      </vt:variant>
      <vt:variant>
        <vt:lpwstr>http://www.suk.gov.rs/dotAsset/7306.pdf</vt:lpwstr>
      </vt:variant>
      <vt:variant>
        <vt:lpwstr/>
      </vt:variant>
      <vt:variant>
        <vt:i4>3014763</vt:i4>
      </vt:variant>
      <vt:variant>
        <vt:i4>0</vt:i4>
      </vt:variant>
      <vt:variant>
        <vt:i4>0</vt:i4>
      </vt:variant>
      <vt:variant>
        <vt:i4>5</vt:i4>
      </vt:variant>
      <vt:variant>
        <vt:lpwstr>http://www.nbs.rs/export/sites/default/internet/latinica/80/osnovni_makroekonomski_indikatori.xls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Ilija</cp:lastModifiedBy>
  <cp:revision>84</cp:revision>
  <cp:lastPrinted>2017-11-13T06:58:00Z</cp:lastPrinted>
  <dcterms:created xsi:type="dcterms:W3CDTF">2015-08-04T08:09:00Z</dcterms:created>
  <dcterms:modified xsi:type="dcterms:W3CDTF">2017-11-13T07:31:00Z</dcterms:modified>
</cp:coreProperties>
</file>